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C7A3" w14:textId="37B28600" w:rsidR="008965FD" w:rsidRPr="0061233C" w:rsidRDefault="008965FD" w:rsidP="00EA2CC4">
      <w:pPr>
        <w:pStyle w:val="Heading1"/>
        <w:spacing w:before="120" w:after="600"/>
        <w:jc w:val="left"/>
        <w:rPr>
          <w:sz w:val="52"/>
          <w:szCs w:val="48"/>
        </w:rPr>
      </w:pPr>
      <w:r>
        <w:rPr>
          <w:noProof/>
        </w:rPr>
        <w:drawing>
          <wp:inline distT="0" distB="0" distL="0" distR="0" wp14:anchorId="5F1BF927" wp14:editId="69C85F8C">
            <wp:extent cx="2687320" cy="431192"/>
            <wp:effectExtent l="0" t="0" r="0" b="0"/>
            <wp:docPr id="102902847"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2847" name="Picture 1" descr="A picture containing text, sign&#10;&#10;Description automatically generated"/>
                    <pic:cNvPicPr/>
                  </pic:nvPicPr>
                  <pic:blipFill rotWithShape="1">
                    <a:blip r:embed="rId7" cstate="print">
                      <a:extLst>
                        <a:ext uri="{28A0092B-C50C-407E-A947-70E740481C1C}">
                          <a14:useLocalDpi xmlns:a14="http://schemas.microsoft.com/office/drawing/2010/main" val="0"/>
                        </a:ext>
                      </a:extLst>
                    </a:blip>
                    <a:srcRect t="16986"/>
                    <a:stretch/>
                  </pic:blipFill>
                  <pic:spPr bwMode="auto">
                    <a:xfrm>
                      <a:off x="0" y="0"/>
                      <a:ext cx="2802379" cy="449654"/>
                    </a:xfrm>
                    <a:prstGeom prst="rect">
                      <a:avLst/>
                    </a:prstGeom>
                    <a:ln>
                      <a:noFill/>
                    </a:ln>
                    <a:extLst>
                      <a:ext uri="{53640926-AAD7-44D8-BBD7-CCE9431645EC}">
                        <a14:shadowObscured xmlns:a14="http://schemas.microsoft.com/office/drawing/2010/main"/>
                      </a:ext>
                    </a:extLst>
                  </pic:spPr>
                </pic:pic>
              </a:graphicData>
            </a:graphic>
          </wp:inline>
        </w:drawing>
      </w:r>
      <w:r>
        <w:br w:type="column"/>
      </w:r>
      <w:r w:rsidR="0061233C" w:rsidRPr="008C1E48">
        <w:rPr>
          <w:b w:val="0"/>
          <w:bCs/>
          <w:sz w:val="60"/>
          <w:szCs w:val="60"/>
        </w:rPr>
        <w:t>Current Literary Fund Loan Process</w:t>
      </w:r>
    </w:p>
    <w:p w14:paraId="0FC6F439" w14:textId="7F70ED98" w:rsidR="0061233C" w:rsidRPr="0061233C" w:rsidRDefault="0061233C" w:rsidP="0061233C">
      <w:pPr>
        <w:sectPr w:rsidR="0061233C" w:rsidRPr="0061233C" w:rsidSect="00F525A8">
          <w:footerReference w:type="default" r:id="rId8"/>
          <w:pgSz w:w="15840" w:h="12240" w:orient="landscape"/>
          <w:pgMar w:top="432" w:right="720" w:bottom="432" w:left="720" w:header="720" w:footer="720" w:gutter="0"/>
          <w:cols w:num="2" w:space="360" w:equalWidth="0">
            <w:col w:w="4320" w:space="360"/>
            <w:col w:w="9720"/>
          </w:cols>
          <w:docGrid w:linePitch="360"/>
        </w:sectPr>
      </w:pPr>
    </w:p>
    <w:p w14:paraId="706F0FDC" w14:textId="5333582F" w:rsidR="008C1E48" w:rsidRPr="008C1E48" w:rsidRDefault="00FE4105" w:rsidP="008C1E48">
      <w:pPr>
        <w:pStyle w:val="Heading2"/>
        <w:rPr>
          <w:sz w:val="24"/>
        </w:rPr>
      </w:pPr>
      <w:r w:rsidRPr="008C1317">
        <w:rPr>
          <w:noProof/>
        </w:rPr>
        <w:drawing>
          <wp:inline distT="0" distB="0" distL="0" distR="0" wp14:anchorId="5200949B" wp14:editId="0363BCEB">
            <wp:extent cx="9305925" cy="5886450"/>
            <wp:effectExtent l="0" t="38100" r="0" b="95250"/>
            <wp:docPr id="1" name="Diagram 1" descr="Review list below for an alternate version of the graphic" title="Current Literary Fund Loan Proces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B610DF6" w14:textId="77777777" w:rsidR="008C1E48" w:rsidRDefault="008C1E48" w:rsidP="005E1CBB">
      <w:pPr>
        <w:rPr>
          <w:rFonts w:asciiTheme="majorHAnsi" w:hAnsiTheme="majorHAnsi"/>
          <w:color w:val="003C71" w:themeColor="text1"/>
          <w:sz w:val="52"/>
          <w:szCs w:val="48"/>
        </w:rPr>
        <w:sectPr w:rsidR="008C1E48" w:rsidSect="008965FD">
          <w:type w:val="continuous"/>
          <w:pgSz w:w="15840" w:h="12240" w:orient="landscape"/>
          <w:pgMar w:top="720" w:right="720" w:bottom="720" w:left="720" w:header="720" w:footer="720" w:gutter="0"/>
          <w:cols w:space="720"/>
          <w:docGrid w:linePitch="360"/>
        </w:sectPr>
      </w:pPr>
    </w:p>
    <w:p w14:paraId="1D6450C7" w14:textId="2259128D" w:rsidR="00914440" w:rsidRDefault="00914440" w:rsidP="005E1CBB">
      <w:pPr>
        <w:rPr>
          <w:rFonts w:asciiTheme="majorHAnsi" w:hAnsiTheme="majorHAnsi"/>
          <w:color w:val="003C71" w:themeColor="text1"/>
          <w:sz w:val="52"/>
          <w:szCs w:val="48"/>
        </w:rPr>
        <w:sectPr w:rsidR="00914440" w:rsidSect="00914440">
          <w:pgSz w:w="15840" w:h="12240" w:orient="landscape"/>
          <w:pgMar w:top="720" w:right="720" w:bottom="720" w:left="720" w:header="720" w:footer="720" w:gutter="0"/>
          <w:cols w:num="2" w:space="360" w:equalWidth="0">
            <w:col w:w="4320" w:space="360"/>
            <w:col w:w="9720"/>
          </w:cols>
          <w:docGrid w:linePitch="360"/>
        </w:sectPr>
      </w:pPr>
      <w:r>
        <w:rPr>
          <w:noProof/>
        </w:rPr>
        <w:lastRenderedPageBreak/>
        <w:drawing>
          <wp:inline distT="0" distB="0" distL="0" distR="0" wp14:anchorId="58DFA161" wp14:editId="66507E67">
            <wp:extent cx="2614963" cy="431165"/>
            <wp:effectExtent l="0" t="0" r="0" b="0"/>
            <wp:docPr id="2078798908" name="Picture 2078798908" descr="A picture containing text,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902847" name="Picture 1" descr="A picture containing text, sign&#10;&#10;Description automatically generated"/>
                    <pic:cNvPicPr/>
                  </pic:nvPicPr>
                  <pic:blipFill rotWithShape="1">
                    <a:blip r:embed="rId14" cstate="print">
                      <a:extLst>
                        <a:ext uri="{28A0092B-C50C-407E-A947-70E740481C1C}">
                          <a14:useLocalDpi xmlns:a14="http://schemas.microsoft.com/office/drawing/2010/main" val="0"/>
                        </a:ext>
                      </a:extLst>
                    </a:blip>
                    <a:srcRect l="2686" t="16986"/>
                    <a:stretch/>
                  </pic:blipFill>
                  <pic:spPr bwMode="auto">
                    <a:xfrm>
                      <a:off x="0" y="0"/>
                      <a:ext cx="2615127" cy="431192"/>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hAnsiTheme="majorHAnsi"/>
          <w:color w:val="003C71" w:themeColor="text1"/>
          <w:sz w:val="52"/>
          <w:szCs w:val="48"/>
        </w:rPr>
        <w:br w:type="column"/>
      </w:r>
      <w:r w:rsidR="0061233C" w:rsidRPr="0061233C">
        <w:rPr>
          <w:rFonts w:asciiTheme="majorHAnsi" w:hAnsiTheme="majorHAnsi"/>
          <w:color w:val="003C71" w:themeColor="text1"/>
          <w:sz w:val="52"/>
          <w:szCs w:val="48"/>
        </w:rPr>
        <w:t>Current Literary Fund Loan Proces</w:t>
      </w:r>
      <w:r w:rsidR="00422051">
        <w:rPr>
          <w:rFonts w:asciiTheme="majorHAnsi" w:hAnsiTheme="majorHAnsi"/>
          <w:color w:val="003C71" w:themeColor="text1"/>
          <w:sz w:val="52"/>
          <w:szCs w:val="48"/>
        </w:rPr>
        <w:t>s</w:t>
      </w:r>
    </w:p>
    <w:p w14:paraId="61C88345" w14:textId="6569AC68" w:rsidR="007E4BCD" w:rsidRDefault="00247749" w:rsidP="00422051">
      <w:pPr>
        <w:pStyle w:val="Heading2"/>
        <w:spacing w:before="240"/>
        <w:rPr>
          <w:rFonts w:ascii="Times New Roman" w:hAnsi="Times New Roman"/>
          <w:sz w:val="24"/>
        </w:rPr>
      </w:pPr>
      <w:r>
        <w:rPr>
          <w:rFonts w:ascii="Times New Roman" w:hAnsi="Times New Roman"/>
          <w:sz w:val="24"/>
        </w:rPr>
        <w:t>Department of the Treasury Contacts:</w:t>
      </w:r>
    </w:p>
    <w:p w14:paraId="29E34B04" w14:textId="77777777" w:rsidR="00247749" w:rsidRDefault="00247749" w:rsidP="00247749"/>
    <w:tbl>
      <w:tblPr>
        <w:tblW w:w="1101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670"/>
        <w:gridCol w:w="3670"/>
        <w:gridCol w:w="3670"/>
      </w:tblGrid>
      <w:tr w:rsidR="00247749" w:rsidRPr="00247749" w14:paraId="1A40F4D2" w14:textId="77777777" w:rsidTr="00247749">
        <w:tc>
          <w:tcPr>
            <w:tcW w:w="3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E7ABE28" w14:textId="7F512FF3" w:rsidR="00247749" w:rsidRPr="00247749" w:rsidRDefault="00593148" w:rsidP="00247749">
            <w:r>
              <w:t>Trust Accounting Project Manager</w:t>
            </w:r>
          </w:p>
        </w:tc>
        <w:tc>
          <w:tcPr>
            <w:tcW w:w="3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5DDB502" w14:textId="77777777" w:rsidR="00247749" w:rsidRPr="00247749" w:rsidRDefault="00247749" w:rsidP="00247749">
            <w:hyperlink r:id="rId15" w:history="1">
              <w:r w:rsidRPr="00247749">
                <w:rPr>
                  <w:rStyle w:val="Hyperlink"/>
                </w:rPr>
                <w:t>Tracey L. Edwards</w:t>
              </w:r>
            </w:hyperlink>
          </w:p>
        </w:tc>
        <w:tc>
          <w:tcPr>
            <w:tcW w:w="3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575FB93" w14:textId="77777777" w:rsidR="00247749" w:rsidRPr="00247749" w:rsidRDefault="00247749" w:rsidP="00247749">
            <w:r w:rsidRPr="00247749">
              <w:t>PH: (804) 371-6008</w:t>
            </w:r>
          </w:p>
        </w:tc>
      </w:tr>
      <w:tr w:rsidR="00247749" w:rsidRPr="00247749" w14:paraId="4B36ABB5" w14:textId="77777777" w:rsidTr="00247749">
        <w:tc>
          <w:tcPr>
            <w:tcW w:w="3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tcPr>
          <w:p w14:paraId="59B2693F" w14:textId="6858BA35" w:rsidR="00247749" w:rsidRPr="00247749" w:rsidRDefault="00593148" w:rsidP="00247749">
            <w:r>
              <w:t>Trust Accounting Manager</w:t>
            </w:r>
          </w:p>
        </w:tc>
        <w:tc>
          <w:tcPr>
            <w:tcW w:w="3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tcPr>
          <w:p w14:paraId="2C7C6BC2" w14:textId="28A09AD3" w:rsidR="00247749" w:rsidRPr="00247749" w:rsidRDefault="00247749" w:rsidP="00247749">
            <w:hyperlink r:id="rId16" w:history="1">
              <w:r w:rsidR="00540CC8">
                <w:rPr>
                  <w:rStyle w:val="Hyperlink"/>
                </w:rPr>
                <w:t>Kathy Foote</w:t>
              </w:r>
            </w:hyperlink>
          </w:p>
        </w:tc>
        <w:tc>
          <w:tcPr>
            <w:tcW w:w="3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tcPr>
          <w:p w14:paraId="3C3EAB19" w14:textId="13CB0C03" w:rsidR="00247749" w:rsidRPr="00247749" w:rsidRDefault="00247749" w:rsidP="00247749">
            <w:r w:rsidRPr="00247749">
              <w:t>804-371-6009</w:t>
            </w:r>
          </w:p>
        </w:tc>
      </w:tr>
    </w:tbl>
    <w:p w14:paraId="10D127BD" w14:textId="77777777" w:rsidR="00247749" w:rsidRPr="00247749" w:rsidRDefault="00247749" w:rsidP="00247749"/>
    <w:sectPr w:rsidR="00247749" w:rsidRPr="00247749" w:rsidSect="00914440">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A3E5" w14:textId="77777777" w:rsidR="00A71B1C" w:rsidRDefault="00A71B1C" w:rsidP="0061233C">
      <w:pPr>
        <w:spacing w:after="0" w:line="240" w:lineRule="auto"/>
      </w:pPr>
      <w:r>
        <w:separator/>
      </w:r>
    </w:p>
  </w:endnote>
  <w:endnote w:type="continuationSeparator" w:id="0">
    <w:p w14:paraId="752D2A6B" w14:textId="77777777" w:rsidR="00A71B1C" w:rsidRDefault="00A71B1C" w:rsidP="0061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3CCB" w14:textId="06601F10" w:rsidR="0061233C" w:rsidRPr="0061233C" w:rsidRDefault="0061233C" w:rsidP="0061233C">
    <w:pPr>
      <w:pStyle w:val="Footer"/>
      <w:jc w:val="right"/>
      <w:rPr>
        <w:sz w:val="20"/>
        <w:szCs w:val="20"/>
      </w:rPr>
    </w:pPr>
    <w:r w:rsidRPr="0061233C">
      <w:rPr>
        <w:rFonts w:cstheme="minorHAnsi"/>
        <w:sz w:val="20"/>
        <w:szCs w:val="20"/>
      </w:rPr>
      <w:t xml:space="preserve">(revised </w:t>
    </w:r>
    <w:r w:rsidR="00F525A8">
      <w:rPr>
        <w:rFonts w:cstheme="minorHAnsi"/>
        <w:sz w:val="20"/>
        <w:szCs w:val="20"/>
      </w:rPr>
      <w:t>October 2024</w:t>
    </w:r>
    <w:r w:rsidRPr="0061233C">
      <w:rPr>
        <w:rFonts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126" w14:textId="77777777" w:rsidR="00A71B1C" w:rsidRDefault="00A71B1C" w:rsidP="0061233C">
      <w:pPr>
        <w:spacing w:after="0" w:line="240" w:lineRule="auto"/>
      </w:pPr>
      <w:r>
        <w:separator/>
      </w:r>
    </w:p>
  </w:footnote>
  <w:footnote w:type="continuationSeparator" w:id="0">
    <w:p w14:paraId="4AF5D061" w14:textId="77777777" w:rsidR="00A71B1C" w:rsidRDefault="00A71B1C" w:rsidP="00612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ADE"/>
    <w:multiLevelType w:val="hybridMultilevel"/>
    <w:tmpl w:val="E4CE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A17C2"/>
    <w:multiLevelType w:val="hybridMultilevel"/>
    <w:tmpl w:val="219A8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2A6388"/>
    <w:multiLevelType w:val="hybridMultilevel"/>
    <w:tmpl w:val="9B2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C1B8A"/>
    <w:multiLevelType w:val="hybridMultilevel"/>
    <w:tmpl w:val="6AF2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B7433"/>
    <w:multiLevelType w:val="hybridMultilevel"/>
    <w:tmpl w:val="043C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A465B"/>
    <w:multiLevelType w:val="hybridMultilevel"/>
    <w:tmpl w:val="B5924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9885387">
    <w:abstractNumId w:val="0"/>
  </w:num>
  <w:num w:numId="2" w16cid:durableId="139006170">
    <w:abstractNumId w:val="4"/>
  </w:num>
  <w:num w:numId="3" w16cid:durableId="980227252">
    <w:abstractNumId w:val="1"/>
  </w:num>
  <w:num w:numId="4" w16cid:durableId="845173143">
    <w:abstractNumId w:val="3"/>
  </w:num>
  <w:num w:numId="5" w16cid:durableId="1679768071">
    <w:abstractNumId w:val="5"/>
  </w:num>
  <w:num w:numId="6" w16cid:durableId="74006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04"/>
    <w:rsid w:val="00041F1F"/>
    <w:rsid w:val="00053132"/>
    <w:rsid w:val="00063D13"/>
    <w:rsid w:val="00142CC0"/>
    <w:rsid w:val="00183175"/>
    <w:rsid w:val="001835A2"/>
    <w:rsid w:val="001C5C36"/>
    <w:rsid w:val="002410F8"/>
    <w:rsid w:val="00247749"/>
    <w:rsid w:val="0025638A"/>
    <w:rsid w:val="002A3C65"/>
    <w:rsid w:val="002B57FF"/>
    <w:rsid w:val="003943D2"/>
    <w:rsid w:val="00422051"/>
    <w:rsid w:val="00491D64"/>
    <w:rsid w:val="00492304"/>
    <w:rsid w:val="00494D25"/>
    <w:rsid w:val="00540CC8"/>
    <w:rsid w:val="00593148"/>
    <w:rsid w:val="005E1CBB"/>
    <w:rsid w:val="0061233C"/>
    <w:rsid w:val="00653CB7"/>
    <w:rsid w:val="006F5ED7"/>
    <w:rsid w:val="00735AC3"/>
    <w:rsid w:val="00775108"/>
    <w:rsid w:val="007E4BCD"/>
    <w:rsid w:val="007E6610"/>
    <w:rsid w:val="007F459E"/>
    <w:rsid w:val="00803E6B"/>
    <w:rsid w:val="00861E33"/>
    <w:rsid w:val="008965FD"/>
    <w:rsid w:val="008C1317"/>
    <w:rsid w:val="008C1E48"/>
    <w:rsid w:val="00903901"/>
    <w:rsid w:val="00914440"/>
    <w:rsid w:val="00951AA2"/>
    <w:rsid w:val="009570EE"/>
    <w:rsid w:val="009B04F9"/>
    <w:rsid w:val="009B42E9"/>
    <w:rsid w:val="009D7E04"/>
    <w:rsid w:val="009F14CF"/>
    <w:rsid w:val="00A473BE"/>
    <w:rsid w:val="00A61DE1"/>
    <w:rsid w:val="00A65F8B"/>
    <w:rsid w:val="00A71B1C"/>
    <w:rsid w:val="00A8583B"/>
    <w:rsid w:val="00AC46B0"/>
    <w:rsid w:val="00BE1094"/>
    <w:rsid w:val="00BF56AD"/>
    <w:rsid w:val="00C377F6"/>
    <w:rsid w:val="00C63220"/>
    <w:rsid w:val="00C7290B"/>
    <w:rsid w:val="00CB33DE"/>
    <w:rsid w:val="00CF3846"/>
    <w:rsid w:val="00DB64D6"/>
    <w:rsid w:val="00E05DCA"/>
    <w:rsid w:val="00E71D23"/>
    <w:rsid w:val="00EA2CC4"/>
    <w:rsid w:val="00F525A8"/>
    <w:rsid w:val="00F7756E"/>
    <w:rsid w:val="00FE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6F26"/>
  <w15:docId w15:val="{41712D46-8674-4EDA-AE70-6CFC93F2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StyleBudget"/>
    <w:next w:val="Normal"/>
    <w:link w:val="Heading1Char"/>
    <w:uiPriority w:val="9"/>
    <w:qFormat/>
    <w:rsid w:val="005E1CBB"/>
    <w:pPr>
      <w:outlineLvl w:val="0"/>
    </w:pPr>
    <w:rPr>
      <w:b/>
    </w:rPr>
  </w:style>
  <w:style w:type="paragraph" w:styleId="Heading2">
    <w:name w:val="heading 2"/>
    <w:basedOn w:val="Normal"/>
    <w:next w:val="Normal"/>
    <w:link w:val="Heading2Char"/>
    <w:uiPriority w:val="9"/>
    <w:unhideWhenUsed/>
    <w:qFormat/>
    <w:rsid w:val="0061233C"/>
    <w:pPr>
      <w:keepNext/>
      <w:keepLines/>
      <w:spacing w:before="40" w:after="0"/>
      <w:outlineLvl w:val="1"/>
    </w:pPr>
    <w:rPr>
      <w:rFonts w:asciiTheme="majorHAnsi" w:eastAsiaTheme="majorEastAsia" w:hAnsiTheme="majorHAnsi" w:cs="Times New Roman"/>
      <w:b/>
      <w:color w:val="003C71" w:themeColor="text1"/>
      <w:sz w:val="28"/>
      <w:szCs w:val="26"/>
    </w:rPr>
  </w:style>
  <w:style w:type="paragraph" w:styleId="Heading3">
    <w:name w:val="heading 3"/>
    <w:basedOn w:val="Heading2"/>
    <w:next w:val="Normal"/>
    <w:link w:val="Heading3Char"/>
    <w:uiPriority w:val="9"/>
    <w:unhideWhenUsed/>
    <w:qFormat/>
    <w:rsid w:val="005E1CB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6AD"/>
    <w:rPr>
      <w:rFonts w:ascii="Tahoma" w:hAnsi="Tahoma" w:cs="Tahoma"/>
      <w:sz w:val="16"/>
      <w:szCs w:val="16"/>
    </w:rPr>
  </w:style>
  <w:style w:type="character" w:customStyle="1" w:styleId="Heading2Char">
    <w:name w:val="Heading 2 Char"/>
    <w:basedOn w:val="DefaultParagraphFont"/>
    <w:link w:val="Heading2"/>
    <w:uiPriority w:val="9"/>
    <w:rsid w:val="0061233C"/>
    <w:rPr>
      <w:rFonts w:asciiTheme="majorHAnsi" w:eastAsiaTheme="majorEastAsia" w:hAnsiTheme="majorHAnsi" w:cs="Times New Roman"/>
      <w:b/>
      <w:color w:val="003C71" w:themeColor="text1"/>
      <w:sz w:val="28"/>
      <w:szCs w:val="26"/>
    </w:rPr>
  </w:style>
  <w:style w:type="character" w:customStyle="1" w:styleId="Heading3Char">
    <w:name w:val="Heading 3 Char"/>
    <w:basedOn w:val="DefaultParagraphFont"/>
    <w:link w:val="Heading3"/>
    <w:uiPriority w:val="9"/>
    <w:rsid w:val="005E1CBB"/>
    <w:rPr>
      <w:rFonts w:ascii="Times New Roman" w:eastAsiaTheme="majorEastAsia" w:hAnsi="Times New Roman" w:cs="Times New Roman"/>
      <w:b/>
      <w:sz w:val="26"/>
      <w:szCs w:val="26"/>
    </w:rPr>
  </w:style>
  <w:style w:type="character" w:customStyle="1" w:styleId="Heading1Char">
    <w:name w:val="Heading 1 Char"/>
    <w:basedOn w:val="DefaultParagraphFont"/>
    <w:link w:val="Heading1"/>
    <w:uiPriority w:val="9"/>
    <w:rsid w:val="005E1CBB"/>
    <w:rPr>
      <w:rFonts w:ascii="Times New Roman" w:eastAsiaTheme="majorEastAsia" w:hAnsi="Times New Roman" w:cs="Times New Roman"/>
      <w:b/>
      <w:sz w:val="26"/>
      <w:szCs w:val="26"/>
    </w:rPr>
  </w:style>
  <w:style w:type="paragraph" w:customStyle="1" w:styleId="HeadingStyleBudget">
    <w:name w:val="Heading Style Budget"/>
    <w:basedOn w:val="Heading2"/>
    <w:link w:val="HeadingStyleBudgetChar"/>
    <w:qFormat/>
    <w:rsid w:val="008C1317"/>
    <w:pPr>
      <w:jc w:val="center"/>
    </w:pPr>
    <w:rPr>
      <w:b w:val="0"/>
    </w:rPr>
  </w:style>
  <w:style w:type="character" w:styleId="PlaceholderText">
    <w:name w:val="Placeholder Text"/>
    <w:basedOn w:val="DefaultParagraphFont"/>
    <w:uiPriority w:val="99"/>
    <w:semiHidden/>
    <w:rsid w:val="008C1317"/>
    <w:rPr>
      <w:color w:val="808080"/>
    </w:rPr>
  </w:style>
  <w:style w:type="character" w:customStyle="1" w:styleId="HeadingStyleBudgetChar">
    <w:name w:val="Heading Style Budget Char"/>
    <w:basedOn w:val="Heading2Char"/>
    <w:link w:val="HeadingStyleBudget"/>
    <w:rsid w:val="008C1317"/>
    <w:rPr>
      <w:rFonts w:ascii="Times New Roman" w:eastAsiaTheme="majorEastAsia" w:hAnsi="Times New Roman" w:cs="Times New Roman"/>
      <w:b w:val="0"/>
      <w:color w:val="002C54" w:themeColor="accent1" w:themeShade="BF"/>
      <w:sz w:val="26"/>
      <w:szCs w:val="26"/>
    </w:rPr>
  </w:style>
  <w:style w:type="paragraph" w:styleId="ListParagraph">
    <w:name w:val="List Paragraph"/>
    <w:basedOn w:val="Normal"/>
    <w:uiPriority w:val="34"/>
    <w:qFormat/>
    <w:rsid w:val="009570EE"/>
    <w:pPr>
      <w:ind w:left="720"/>
      <w:contextualSpacing/>
    </w:pPr>
  </w:style>
  <w:style w:type="paragraph" w:styleId="Revision">
    <w:name w:val="Revision"/>
    <w:hidden/>
    <w:uiPriority w:val="99"/>
    <w:semiHidden/>
    <w:rsid w:val="007E4BCD"/>
    <w:pPr>
      <w:spacing w:after="0" w:line="240" w:lineRule="auto"/>
    </w:pPr>
  </w:style>
  <w:style w:type="paragraph" w:styleId="Header">
    <w:name w:val="header"/>
    <w:basedOn w:val="Normal"/>
    <w:link w:val="HeaderChar"/>
    <w:uiPriority w:val="99"/>
    <w:unhideWhenUsed/>
    <w:rsid w:val="00612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33C"/>
  </w:style>
  <w:style w:type="paragraph" w:styleId="Footer">
    <w:name w:val="footer"/>
    <w:basedOn w:val="Normal"/>
    <w:link w:val="FooterChar"/>
    <w:uiPriority w:val="99"/>
    <w:unhideWhenUsed/>
    <w:rsid w:val="00612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33C"/>
  </w:style>
  <w:style w:type="character" w:styleId="Hyperlink">
    <w:name w:val="Hyperlink"/>
    <w:basedOn w:val="DefaultParagraphFont"/>
    <w:uiPriority w:val="99"/>
    <w:unhideWhenUsed/>
    <w:rsid w:val="00247749"/>
    <w:rPr>
      <w:color w:val="0563C1" w:themeColor="hyperlink"/>
      <w:u w:val="single"/>
    </w:rPr>
  </w:style>
  <w:style w:type="character" w:styleId="UnresolvedMention">
    <w:name w:val="Unresolved Mention"/>
    <w:basedOn w:val="DefaultParagraphFont"/>
    <w:uiPriority w:val="99"/>
    <w:semiHidden/>
    <w:unhideWhenUsed/>
    <w:rsid w:val="00247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1154">
      <w:bodyDiv w:val="1"/>
      <w:marLeft w:val="0"/>
      <w:marRight w:val="0"/>
      <w:marTop w:val="0"/>
      <w:marBottom w:val="0"/>
      <w:divBdr>
        <w:top w:val="none" w:sz="0" w:space="0" w:color="auto"/>
        <w:left w:val="none" w:sz="0" w:space="0" w:color="auto"/>
        <w:bottom w:val="none" w:sz="0" w:space="0" w:color="auto"/>
        <w:right w:val="none" w:sz="0" w:space="0" w:color="auto"/>
      </w:divBdr>
    </w:div>
    <w:div w:id="17278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thy.foote@trs.virgini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javascript:%20void(0);" TargetMode="Externa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5F036B-048F-4F74-AC8F-1894D4C9317B}" type="doc">
      <dgm:prSet loTypeId="urn:microsoft.com/office/officeart/2005/8/layout/chevron2" loCatId="process" qsTypeId="urn:microsoft.com/office/officeart/2005/8/quickstyle/simple5" qsCatId="simple" csTypeId="urn:microsoft.com/office/officeart/2005/8/colors/accent1_2" csCatId="accent1" phldr="1"/>
      <dgm:spPr/>
      <dgm:t>
        <a:bodyPr/>
        <a:lstStyle/>
        <a:p>
          <a:endParaRPr lang="en-US"/>
        </a:p>
      </dgm:t>
    </dgm:pt>
    <dgm:pt modelId="{18F9397B-6503-4B0D-B4C5-7073428C12CC}">
      <dgm:prSet phldrT="[Text]" custT="1"/>
      <dgm:spPr/>
      <dgm:t>
        <a:bodyPr lIns="91440" tIns="731520" rIns="91440" bIns="91440" anchor="b" anchorCtr="0"/>
        <a:lstStyle/>
        <a:p>
          <a:r>
            <a:rPr lang="en-US" sz="1200" b="1">
              <a:latin typeface="+mj-lt"/>
            </a:rPr>
            <a:t>Step 1:</a:t>
          </a:r>
          <a:br>
            <a:rPr lang="en-US" sz="1200"/>
          </a:br>
          <a:r>
            <a:rPr lang="en-US" sz="1200"/>
            <a:t>Application Approval &amp; Loan Release</a:t>
          </a:r>
        </a:p>
      </dgm:t>
    </dgm:pt>
    <dgm:pt modelId="{55DAA911-CE89-42AA-B200-D700BFD429AF}" type="parTrans" cxnId="{FC2DD3E0-840A-471D-A532-58430BD69103}">
      <dgm:prSet/>
      <dgm:spPr/>
      <dgm:t>
        <a:bodyPr/>
        <a:lstStyle/>
        <a:p>
          <a:endParaRPr lang="en-US"/>
        </a:p>
      </dgm:t>
    </dgm:pt>
    <dgm:pt modelId="{4BCD631A-A622-4CC6-8CA0-92E232DB7592}" type="sibTrans" cxnId="{FC2DD3E0-840A-471D-A532-58430BD69103}">
      <dgm:prSet/>
      <dgm:spPr/>
      <dgm:t>
        <a:bodyPr/>
        <a:lstStyle/>
        <a:p>
          <a:endParaRPr lang="en-US"/>
        </a:p>
      </dgm:t>
    </dgm:pt>
    <dgm:pt modelId="{69665176-E306-40C7-863D-9CAB7AD251D8}">
      <dgm:prSet phldrT="[Text]" custT="1"/>
      <dgm:spPr/>
      <dgm:t>
        <a:bodyPr/>
        <a:lstStyle/>
        <a:p>
          <a:r>
            <a:rPr lang="en-US" sz="950"/>
            <a:t>Division/Locality applies to Literary Fund during Open Application Period by submitting application and resolutions w/ raised seals certifying local governing body and school board approvals</a:t>
          </a:r>
        </a:p>
      </dgm:t>
    </dgm:pt>
    <dgm:pt modelId="{819E2B61-A631-4D09-9A8F-448C5646F56B}" type="parTrans" cxnId="{04E8B0A4-041A-45BC-9EB5-5135A2ED2F03}">
      <dgm:prSet/>
      <dgm:spPr/>
      <dgm:t>
        <a:bodyPr/>
        <a:lstStyle/>
        <a:p>
          <a:endParaRPr lang="en-US"/>
        </a:p>
      </dgm:t>
    </dgm:pt>
    <dgm:pt modelId="{77C88234-E2C0-435C-B96B-13776DBF611C}" type="sibTrans" cxnId="{04E8B0A4-041A-45BC-9EB5-5135A2ED2F03}">
      <dgm:prSet/>
      <dgm:spPr/>
      <dgm:t>
        <a:bodyPr/>
        <a:lstStyle/>
        <a:p>
          <a:endParaRPr lang="en-US"/>
        </a:p>
      </dgm:t>
    </dgm:pt>
    <dgm:pt modelId="{3100DB30-58E0-4605-B128-F8EF98AB34B5}">
      <dgm:prSet phldrT="[Text]" custT="1"/>
      <dgm:spPr/>
      <dgm:t>
        <a:bodyPr lIns="91440" tIns="1097280" rIns="91440" bIns="91440" anchor="b" anchorCtr="0"/>
        <a:lstStyle/>
        <a:p>
          <a:r>
            <a:rPr lang="en-US" sz="1200" b="1">
              <a:latin typeface="+mj-lt"/>
            </a:rPr>
            <a:t>Step 2:</a:t>
          </a:r>
          <a:br>
            <a:rPr lang="en-US" sz="1200"/>
          </a:br>
          <a:r>
            <a:rPr lang="en-US" sz="1200"/>
            <a:t>Submit </a:t>
          </a:r>
          <a:br>
            <a:rPr lang="en-US" sz="1200"/>
          </a:br>
          <a:r>
            <a:rPr lang="en-US" sz="1200"/>
            <a:t>Requisition for Loan Draws</a:t>
          </a:r>
        </a:p>
      </dgm:t>
    </dgm:pt>
    <dgm:pt modelId="{0D7278F3-E837-49C8-9B6F-F1ACB65C2C24}" type="parTrans" cxnId="{CA70FC84-2BE8-4F47-9F50-7352F5A014FD}">
      <dgm:prSet/>
      <dgm:spPr/>
      <dgm:t>
        <a:bodyPr/>
        <a:lstStyle/>
        <a:p>
          <a:endParaRPr lang="en-US"/>
        </a:p>
      </dgm:t>
    </dgm:pt>
    <dgm:pt modelId="{17765BA9-40D5-4F1F-8578-5B2C859A499D}" type="sibTrans" cxnId="{CA70FC84-2BE8-4F47-9F50-7352F5A014FD}">
      <dgm:prSet/>
      <dgm:spPr/>
      <dgm:t>
        <a:bodyPr/>
        <a:lstStyle/>
        <a:p>
          <a:endParaRPr lang="en-US"/>
        </a:p>
      </dgm:t>
    </dgm:pt>
    <dgm:pt modelId="{E4E3C010-66A0-4F9B-A793-B6AEB4D651BF}">
      <dgm:prSet phldrT="[Text]" custT="1"/>
      <dgm:spPr/>
      <dgm:t>
        <a:bodyPr/>
        <a:lstStyle/>
        <a:p>
          <a:r>
            <a:rPr lang="en-US" sz="950"/>
            <a:t>After Board of Ed. approves loan, locality obtains concurrent approval of loan from local governing body and an acceptable bond counsel opinion at the time of the initial disbursement and submits both documents with the initial requisition and supporting invoices to DOE for first draw of loan proceeds</a:t>
          </a:r>
        </a:p>
      </dgm:t>
    </dgm:pt>
    <dgm:pt modelId="{9BE8C57E-D408-4D61-9F45-B7AC2B316B1D}" type="parTrans" cxnId="{CB9C6C6F-D25F-448F-B2A9-877E69599CD7}">
      <dgm:prSet/>
      <dgm:spPr/>
      <dgm:t>
        <a:bodyPr/>
        <a:lstStyle/>
        <a:p>
          <a:endParaRPr lang="en-US"/>
        </a:p>
      </dgm:t>
    </dgm:pt>
    <dgm:pt modelId="{E0437204-0877-4703-8FD0-6CA07CFCBA2E}" type="sibTrans" cxnId="{CB9C6C6F-D25F-448F-B2A9-877E69599CD7}">
      <dgm:prSet/>
      <dgm:spPr/>
      <dgm:t>
        <a:bodyPr/>
        <a:lstStyle/>
        <a:p>
          <a:endParaRPr lang="en-US"/>
        </a:p>
      </dgm:t>
    </dgm:pt>
    <dgm:pt modelId="{F1BA37D5-1DF6-4554-B967-A07FA0DCB88A}">
      <dgm:prSet phldrT="[Text]" custT="1"/>
      <dgm:spPr/>
      <dgm:t>
        <a:bodyPr/>
        <a:lstStyle/>
        <a:p>
          <a:r>
            <a:rPr lang="en-US" sz="950"/>
            <a:t>DOE reviews/approves requisition request and backup documentation/invoices, prepares voucher and sends to Department of the Treasury to wire funds to locality. Process repeated for future draws</a:t>
          </a:r>
        </a:p>
      </dgm:t>
    </dgm:pt>
    <dgm:pt modelId="{D10EC4BC-FF04-40BC-883F-70B398C4768D}" type="parTrans" cxnId="{562AA0F8-CE76-4CDA-AB24-51C2749EF138}">
      <dgm:prSet/>
      <dgm:spPr/>
      <dgm:t>
        <a:bodyPr/>
        <a:lstStyle/>
        <a:p>
          <a:endParaRPr lang="en-US"/>
        </a:p>
      </dgm:t>
    </dgm:pt>
    <dgm:pt modelId="{6388C52C-E733-4656-A310-8375D938D81D}" type="sibTrans" cxnId="{562AA0F8-CE76-4CDA-AB24-51C2749EF138}">
      <dgm:prSet/>
      <dgm:spPr/>
      <dgm:t>
        <a:bodyPr/>
        <a:lstStyle/>
        <a:p>
          <a:endParaRPr lang="en-US"/>
        </a:p>
      </dgm:t>
    </dgm:pt>
    <dgm:pt modelId="{53D6DB5D-76E6-4CFA-B400-AA550ED8C48B}">
      <dgm:prSet phldrT="[Text]" custT="1"/>
      <dgm:spPr/>
      <dgm:t>
        <a:bodyPr/>
        <a:lstStyle/>
        <a:p>
          <a:r>
            <a:rPr lang="en-US" sz="950"/>
            <a:t>Application reviewed by DOE Budget Director and Deputy Supt. of Operations and signed by both upon approval of application; loan request encumbered in the LF Tracking file and applying divisions notified of application approval by standard email; DOE monitors that project is not financed through VPSA Pooled Bond Program in lieu of using LF; if so, application request for LF loan is cancelled</a:t>
          </a:r>
        </a:p>
      </dgm:t>
    </dgm:pt>
    <dgm:pt modelId="{892D7AA2-2800-4D13-8C4F-315FFF84FF1A}" type="parTrans" cxnId="{5EBD8F00-183D-49A3-85C5-A09A32DC21E6}">
      <dgm:prSet/>
      <dgm:spPr/>
      <dgm:t>
        <a:bodyPr/>
        <a:lstStyle/>
        <a:p>
          <a:endParaRPr lang="en-US"/>
        </a:p>
      </dgm:t>
    </dgm:pt>
    <dgm:pt modelId="{2BC95BAD-6D1A-46EB-B8F2-7AC03435DFB6}" type="sibTrans" cxnId="{5EBD8F00-183D-49A3-85C5-A09A32DC21E6}">
      <dgm:prSet/>
      <dgm:spPr/>
      <dgm:t>
        <a:bodyPr/>
        <a:lstStyle/>
        <a:p>
          <a:endParaRPr lang="en-US"/>
        </a:p>
      </dgm:t>
    </dgm:pt>
    <dgm:pt modelId="{4745E32F-C15C-4209-B987-54EA93015124}">
      <dgm:prSet phldrT="[Text]" custT="1"/>
      <dgm:spPr/>
      <dgm:t>
        <a:bodyPr/>
        <a:lstStyle/>
        <a:p>
          <a:r>
            <a:rPr lang="en-US" sz="950"/>
            <a:t>Board of Ed. approves loan release for projects when Literary Fund balance is available to fund it and within the fiscal year loan authority specified in the Appropriation Act; priority for loans at each open application period is based on the local composite index of the applying school divisions.</a:t>
          </a:r>
        </a:p>
      </dgm:t>
    </dgm:pt>
    <dgm:pt modelId="{A583C981-8BBD-48A5-AFC3-08A6DA28E783}" type="parTrans" cxnId="{1653D756-A191-4571-BBE5-88C857893D7C}">
      <dgm:prSet/>
      <dgm:spPr/>
      <dgm:t>
        <a:bodyPr/>
        <a:lstStyle/>
        <a:p>
          <a:endParaRPr lang="en-US"/>
        </a:p>
      </dgm:t>
    </dgm:pt>
    <dgm:pt modelId="{9681A0A0-F582-4A77-BFB7-E98E2F338354}" type="sibTrans" cxnId="{1653D756-A191-4571-BBE5-88C857893D7C}">
      <dgm:prSet/>
      <dgm:spPr/>
      <dgm:t>
        <a:bodyPr/>
        <a:lstStyle/>
        <a:p>
          <a:endParaRPr lang="en-US"/>
        </a:p>
      </dgm:t>
    </dgm:pt>
    <dgm:pt modelId="{47656DDA-7696-4DFA-9047-C805BA75A041}">
      <dgm:prSet phldrT="[Text]" custT="1"/>
      <dgm:spPr/>
      <dgm:t>
        <a:bodyPr/>
        <a:lstStyle/>
        <a:p>
          <a:r>
            <a:rPr lang="en-US" sz="950"/>
            <a:t>Treasury sends the local governing body and school board a Temporary Note to be executed (prior to initial voucher payment being made by Treasury)</a:t>
          </a:r>
        </a:p>
      </dgm:t>
    </dgm:pt>
    <dgm:pt modelId="{B114D578-D3D2-4E8D-AB6A-95E109401F52}" type="parTrans" cxnId="{8147A424-5521-499B-9CE6-25F7586348F2}">
      <dgm:prSet/>
      <dgm:spPr/>
      <dgm:t>
        <a:bodyPr/>
        <a:lstStyle/>
        <a:p>
          <a:endParaRPr lang="en-US"/>
        </a:p>
      </dgm:t>
    </dgm:pt>
    <dgm:pt modelId="{B844410A-7047-40E3-A94B-BF1E74AD25F8}" type="sibTrans" cxnId="{8147A424-5521-499B-9CE6-25F7586348F2}">
      <dgm:prSet/>
      <dgm:spPr/>
      <dgm:t>
        <a:bodyPr/>
        <a:lstStyle/>
        <a:p>
          <a:endParaRPr lang="en-US"/>
        </a:p>
      </dgm:t>
    </dgm:pt>
    <dgm:pt modelId="{3BA7852B-931C-4176-BAC3-FD4585BE3197}">
      <dgm:prSet phldrT="[Text]" custT="1"/>
      <dgm:spPr/>
      <dgm:t>
        <a:bodyPr/>
        <a:lstStyle/>
        <a:p>
          <a:r>
            <a:rPr lang="en-US" sz="950"/>
            <a:t>Locality returns executed Temporary Note to Treasury and Treasury wires initial draw payment to locality</a:t>
          </a:r>
        </a:p>
      </dgm:t>
    </dgm:pt>
    <dgm:pt modelId="{FAB8D978-B383-4232-9831-F93FF383E2CF}" type="parTrans" cxnId="{4BB79E76-1E37-4205-B380-20B69939B8F2}">
      <dgm:prSet/>
      <dgm:spPr/>
      <dgm:t>
        <a:bodyPr/>
        <a:lstStyle/>
        <a:p>
          <a:endParaRPr lang="en-US"/>
        </a:p>
      </dgm:t>
    </dgm:pt>
    <dgm:pt modelId="{DCE225F2-4729-46E8-A8EC-53862A80615B}" type="sibTrans" cxnId="{4BB79E76-1E37-4205-B380-20B69939B8F2}">
      <dgm:prSet/>
      <dgm:spPr/>
      <dgm:t>
        <a:bodyPr/>
        <a:lstStyle/>
        <a:p>
          <a:endParaRPr lang="en-US"/>
        </a:p>
      </dgm:t>
    </dgm:pt>
    <dgm:pt modelId="{DC238480-F75B-4A29-9BFE-C50CD6319CE2}">
      <dgm:prSet phldrT="[Text]" custT="1"/>
      <dgm:spPr/>
      <dgm:t>
        <a:bodyPr/>
        <a:lstStyle/>
        <a:p>
          <a:r>
            <a:rPr lang="en-US" sz="950"/>
            <a:t>Locality completes requisition of total loan proceeds for qualifying project costs</a:t>
          </a:r>
        </a:p>
      </dgm:t>
    </dgm:pt>
    <dgm:pt modelId="{0FC877C4-8AD3-4FCA-B4FE-CECCCE058DEA}" type="parTrans" cxnId="{FF0993C9-3615-416C-BD75-CE878595D60D}">
      <dgm:prSet/>
      <dgm:spPr/>
      <dgm:t>
        <a:bodyPr/>
        <a:lstStyle/>
        <a:p>
          <a:endParaRPr lang="en-US"/>
        </a:p>
      </dgm:t>
    </dgm:pt>
    <dgm:pt modelId="{57394F27-BCA5-43E7-BA29-1EDE52FED83A}" type="sibTrans" cxnId="{FF0993C9-3615-416C-BD75-CE878595D60D}">
      <dgm:prSet/>
      <dgm:spPr/>
      <dgm:t>
        <a:bodyPr/>
        <a:lstStyle/>
        <a:p>
          <a:endParaRPr lang="en-US"/>
        </a:p>
      </dgm:t>
    </dgm:pt>
    <dgm:pt modelId="{6CD4A366-81A6-4C8E-BD62-926871F7C088}">
      <dgm:prSet phldrT="[Text]" custT="1"/>
      <dgm:spPr/>
      <dgm:t>
        <a:bodyPr lIns="91440" tIns="1188720" rIns="91440" bIns="91440" anchor="b" anchorCtr="0"/>
        <a:lstStyle/>
        <a:p>
          <a:r>
            <a:rPr lang="en-US" sz="1100" b="1">
              <a:latin typeface="+mj-lt"/>
            </a:rPr>
            <a:t>Step 3:</a:t>
          </a:r>
          <a:br>
            <a:rPr lang="en-US" sz="1100"/>
          </a:br>
          <a:r>
            <a:rPr lang="en-US" sz="1100"/>
            <a:t>Finalize </a:t>
          </a:r>
          <a:br>
            <a:rPr lang="en-US" sz="1100"/>
          </a:br>
          <a:r>
            <a:rPr lang="en-US" sz="1100"/>
            <a:t>Permanent Bond for Loan with State Treasury</a:t>
          </a:r>
        </a:p>
      </dgm:t>
    </dgm:pt>
    <dgm:pt modelId="{E968128E-E29F-4CB8-BBF8-93F93867E8C9}" type="parTrans" cxnId="{1411AF73-344B-4412-A7BF-1E8FE6994E16}">
      <dgm:prSet/>
      <dgm:spPr/>
      <dgm:t>
        <a:bodyPr/>
        <a:lstStyle/>
        <a:p>
          <a:endParaRPr lang="en-US"/>
        </a:p>
      </dgm:t>
    </dgm:pt>
    <dgm:pt modelId="{B135F11A-1EB6-4EA8-ABB6-52DE66170DC0}" type="sibTrans" cxnId="{1411AF73-344B-4412-A7BF-1E8FE6994E16}">
      <dgm:prSet/>
      <dgm:spPr/>
      <dgm:t>
        <a:bodyPr/>
        <a:lstStyle/>
        <a:p>
          <a:endParaRPr lang="en-US"/>
        </a:p>
      </dgm:t>
    </dgm:pt>
    <dgm:pt modelId="{7C795B7A-9B05-4129-8E1A-E7642E248C7B}">
      <dgm:prSet phldrT="[Text]" custT="1"/>
      <dgm:spPr/>
      <dgm:t>
        <a:bodyPr/>
        <a:lstStyle/>
        <a:p>
          <a:r>
            <a:rPr lang="en-US" sz="950"/>
            <a:t>Locality is required to pay accrued interest after completion of final draw</a:t>
          </a:r>
        </a:p>
      </dgm:t>
    </dgm:pt>
    <dgm:pt modelId="{3DDA3E03-E561-45D0-83ED-A87B2D097330}" type="parTrans" cxnId="{D3070D3B-1EAD-4011-9E9B-7A636756D7BB}">
      <dgm:prSet/>
      <dgm:spPr/>
      <dgm:t>
        <a:bodyPr/>
        <a:lstStyle/>
        <a:p>
          <a:endParaRPr lang="en-US"/>
        </a:p>
      </dgm:t>
    </dgm:pt>
    <dgm:pt modelId="{64B97978-75CA-4FCB-B53D-89FC0C855A8F}" type="sibTrans" cxnId="{D3070D3B-1EAD-4011-9E9B-7A636756D7BB}">
      <dgm:prSet/>
      <dgm:spPr/>
      <dgm:t>
        <a:bodyPr/>
        <a:lstStyle/>
        <a:p>
          <a:endParaRPr lang="en-US"/>
        </a:p>
      </dgm:t>
    </dgm:pt>
    <dgm:pt modelId="{EE06FEF0-4F0C-45D3-BD37-7552D5AECED8}">
      <dgm:prSet phldrT="[Text]" custT="1"/>
      <dgm:spPr/>
      <dgm:t>
        <a:bodyPr/>
        <a:lstStyle/>
        <a:p>
          <a:r>
            <a:rPr lang="en-US" sz="950"/>
            <a:t>After final draw, Treasury will send a Permanent Bond to the local governing body and school board to execute and invoice for accrued interest</a:t>
          </a:r>
        </a:p>
      </dgm:t>
    </dgm:pt>
    <dgm:pt modelId="{391129DB-6091-4731-8FC4-0336E62633E3}" type="parTrans" cxnId="{421C41B5-F556-4700-A1A0-F8429D64B004}">
      <dgm:prSet/>
      <dgm:spPr/>
      <dgm:t>
        <a:bodyPr/>
        <a:lstStyle/>
        <a:p>
          <a:endParaRPr lang="en-US"/>
        </a:p>
      </dgm:t>
    </dgm:pt>
    <dgm:pt modelId="{AF656503-05A2-48A1-B2F7-82CE1FC51B85}" type="sibTrans" cxnId="{421C41B5-F556-4700-A1A0-F8429D64B004}">
      <dgm:prSet/>
      <dgm:spPr/>
      <dgm:t>
        <a:bodyPr/>
        <a:lstStyle/>
        <a:p>
          <a:endParaRPr lang="en-US"/>
        </a:p>
      </dgm:t>
    </dgm:pt>
    <dgm:pt modelId="{702A905B-76B2-4056-A817-A1AEF7964DA2}">
      <dgm:prSet phldrT="[Text]" custT="1"/>
      <dgm:spPr/>
      <dgm:t>
        <a:bodyPr/>
        <a:lstStyle/>
        <a:p>
          <a:r>
            <a:rPr lang="en-US" sz="950"/>
            <a:t>Treasury finalizes the debt service schedule attached to the Permanent Bond and notifies locality; first debt service payment is due one year from date of Permanent Bond</a:t>
          </a:r>
        </a:p>
      </dgm:t>
    </dgm:pt>
    <dgm:pt modelId="{B08D27F6-5A18-499D-A8B2-A021737F7DAE}" type="parTrans" cxnId="{692D509F-2947-4C9C-A2BA-E6A2188CD127}">
      <dgm:prSet/>
      <dgm:spPr/>
      <dgm:t>
        <a:bodyPr/>
        <a:lstStyle/>
        <a:p>
          <a:endParaRPr lang="en-US"/>
        </a:p>
      </dgm:t>
    </dgm:pt>
    <dgm:pt modelId="{F07FD7F3-986C-4FC5-8A7E-36865B6CB5C9}" type="sibTrans" cxnId="{692D509F-2947-4C9C-A2BA-E6A2188CD127}">
      <dgm:prSet/>
      <dgm:spPr/>
      <dgm:t>
        <a:bodyPr/>
        <a:lstStyle/>
        <a:p>
          <a:endParaRPr lang="en-US"/>
        </a:p>
      </dgm:t>
    </dgm:pt>
    <dgm:pt modelId="{72508DAA-7F69-4D1D-AFB1-C158BA57D0E3}">
      <dgm:prSet phldrT="[Text]" custT="1"/>
      <dgm:spPr/>
      <dgm:t>
        <a:bodyPr/>
        <a:lstStyle/>
        <a:p>
          <a:r>
            <a:rPr lang="en-US" sz="950"/>
            <a:t>Once project Plans &amp; Specifications, division supt. approval letter, and statement by architect/engineer are submitted to DOE per Sec. 22.1-140, the application can be presented to Board of Ed. at a monthly meeting to approve loan release; Board approval recorded in Tracking file and Board approval letter sent to div. supt.</a:t>
          </a:r>
        </a:p>
      </dgm:t>
    </dgm:pt>
    <dgm:pt modelId="{048A4F5E-0143-4047-961D-80B053523279}" type="parTrans" cxnId="{A42C9C82-94B0-4459-87A7-E316B9F12A3F}">
      <dgm:prSet/>
      <dgm:spPr/>
      <dgm:t>
        <a:bodyPr/>
        <a:lstStyle/>
        <a:p>
          <a:endParaRPr lang="en-US"/>
        </a:p>
      </dgm:t>
    </dgm:pt>
    <dgm:pt modelId="{DEF0FAC9-0FF0-408B-91D9-AE71D509FBAD}" type="sibTrans" cxnId="{A42C9C82-94B0-4459-87A7-E316B9F12A3F}">
      <dgm:prSet/>
      <dgm:spPr/>
      <dgm:t>
        <a:bodyPr/>
        <a:lstStyle/>
        <a:p>
          <a:endParaRPr lang="en-US"/>
        </a:p>
      </dgm:t>
    </dgm:pt>
    <dgm:pt modelId="{ED0A30E8-599E-744A-9774-9CF62B2D6B9E}" type="pres">
      <dgm:prSet presAssocID="{F75F036B-048F-4F74-AC8F-1894D4C9317B}" presName="linearFlow" presStyleCnt="0">
        <dgm:presLayoutVars>
          <dgm:dir/>
          <dgm:animLvl val="lvl"/>
          <dgm:resizeHandles val="exact"/>
        </dgm:presLayoutVars>
      </dgm:prSet>
      <dgm:spPr/>
    </dgm:pt>
    <dgm:pt modelId="{656F2801-F06D-124E-A8FE-F5F47A3C134C}" type="pres">
      <dgm:prSet presAssocID="{18F9397B-6503-4B0D-B4C5-7073428C12CC}" presName="composite" presStyleCnt="0"/>
      <dgm:spPr/>
    </dgm:pt>
    <dgm:pt modelId="{44F8EA89-A143-EF4F-BB96-538A16902A1A}" type="pres">
      <dgm:prSet presAssocID="{18F9397B-6503-4B0D-B4C5-7073428C12CC}" presName="parentText" presStyleLbl="alignNode1" presStyleIdx="0" presStyleCnt="3" custScaleX="99802" custScaleY="133595">
        <dgm:presLayoutVars>
          <dgm:chMax val="1"/>
          <dgm:bulletEnabled val="1"/>
        </dgm:presLayoutVars>
      </dgm:prSet>
      <dgm:spPr/>
    </dgm:pt>
    <dgm:pt modelId="{3E51ADD9-47ED-2644-9E94-2CD60CAA4A00}" type="pres">
      <dgm:prSet presAssocID="{18F9397B-6503-4B0D-B4C5-7073428C12CC}" presName="descendantText" presStyleLbl="alignAcc1" presStyleIdx="0" presStyleCnt="3" custScaleY="152801">
        <dgm:presLayoutVars>
          <dgm:bulletEnabled val="1"/>
        </dgm:presLayoutVars>
      </dgm:prSet>
      <dgm:spPr/>
    </dgm:pt>
    <dgm:pt modelId="{E1EB9772-7D90-8340-90BE-81B3545E3E13}" type="pres">
      <dgm:prSet presAssocID="{4BCD631A-A622-4CC6-8CA0-92E232DB7592}" presName="sp" presStyleCnt="0"/>
      <dgm:spPr/>
    </dgm:pt>
    <dgm:pt modelId="{765C4765-1C30-5B4F-8A11-F93B11926EDB}" type="pres">
      <dgm:prSet presAssocID="{3100DB30-58E0-4605-B128-F8EF98AB34B5}" presName="composite" presStyleCnt="0"/>
      <dgm:spPr/>
    </dgm:pt>
    <dgm:pt modelId="{EB999326-D0A8-FA4F-863B-F9F54DFCB5CF}" type="pres">
      <dgm:prSet presAssocID="{3100DB30-58E0-4605-B128-F8EF98AB34B5}" presName="parentText" presStyleLbl="alignNode1" presStyleIdx="1" presStyleCnt="3" custScaleY="118509">
        <dgm:presLayoutVars>
          <dgm:chMax val="1"/>
          <dgm:bulletEnabled val="1"/>
        </dgm:presLayoutVars>
      </dgm:prSet>
      <dgm:spPr/>
    </dgm:pt>
    <dgm:pt modelId="{E23A504F-6D68-7D4D-8524-6654647E26DF}" type="pres">
      <dgm:prSet presAssocID="{3100DB30-58E0-4605-B128-F8EF98AB34B5}" presName="descendantText" presStyleLbl="alignAcc1" presStyleIdx="1" presStyleCnt="3" custScaleY="128564">
        <dgm:presLayoutVars>
          <dgm:bulletEnabled val="1"/>
        </dgm:presLayoutVars>
      </dgm:prSet>
      <dgm:spPr/>
    </dgm:pt>
    <dgm:pt modelId="{8E718A3A-1A1D-9046-8FCE-839DFFEF5AEC}" type="pres">
      <dgm:prSet presAssocID="{17765BA9-40D5-4F1F-8578-5B2C859A499D}" presName="sp" presStyleCnt="0"/>
      <dgm:spPr/>
    </dgm:pt>
    <dgm:pt modelId="{F53ACC90-9355-2F4F-A0FA-481B5ED7F08B}" type="pres">
      <dgm:prSet presAssocID="{6CD4A366-81A6-4C8E-BD62-926871F7C088}" presName="composite" presStyleCnt="0"/>
      <dgm:spPr/>
    </dgm:pt>
    <dgm:pt modelId="{94DA06CA-9EDC-5B4D-B776-E246689BBF6D}" type="pres">
      <dgm:prSet presAssocID="{6CD4A366-81A6-4C8E-BD62-926871F7C088}" presName="parentText" presStyleLbl="alignNode1" presStyleIdx="2" presStyleCnt="3">
        <dgm:presLayoutVars>
          <dgm:chMax val="1"/>
          <dgm:bulletEnabled val="1"/>
        </dgm:presLayoutVars>
      </dgm:prSet>
      <dgm:spPr/>
    </dgm:pt>
    <dgm:pt modelId="{0F569D76-61A0-A348-83B7-236EBA9DC8E0}" type="pres">
      <dgm:prSet presAssocID="{6CD4A366-81A6-4C8E-BD62-926871F7C088}" presName="descendantText" presStyleLbl="alignAcc1" presStyleIdx="2" presStyleCnt="3">
        <dgm:presLayoutVars>
          <dgm:bulletEnabled val="1"/>
        </dgm:presLayoutVars>
      </dgm:prSet>
      <dgm:spPr/>
    </dgm:pt>
  </dgm:ptLst>
  <dgm:cxnLst>
    <dgm:cxn modelId="{5EBD8F00-183D-49A3-85C5-A09A32DC21E6}" srcId="{18F9397B-6503-4B0D-B4C5-7073428C12CC}" destId="{53D6DB5D-76E6-4CFA-B400-AA550ED8C48B}" srcOrd="1" destOrd="0" parTransId="{892D7AA2-2800-4D13-8C4F-315FFF84FF1A}" sibTransId="{2BC95BAD-6D1A-46EB-B8F2-7AC03435DFB6}"/>
    <dgm:cxn modelId="{BC8B5A0C-4D44-4472-9024-F52F8C4997C1}" type="presOf" srcId="{4745E32F-C15C-4209-B987-54EA93015124}" destId="{3E51ADD9-47ED-2644-9E94-2CD60CAA4A00}" srcOrd="0" destOrd="3" presId="urn:microsoft.com/office/officeart/2005/8/layout/chevron2"/>
    <dgm:cxn modelId="{94D2FD1A-BAFE-4B4E-A499-500CDB5B4237}" type="presOf" srcId="{7C795B7A-9B05-4129-8E1A-E7642E248C7B}" destId="{0F569D76-61A0-A348-83B7-236EBA9DC8E0}" srcOrd="0" destOrd="0" presId="urn:microsoft.com/office/officeart/2005/8/layout/chevron2"/>
    <dgm:cxn modelId="{36A02820-DA4E-FA4D-BE7E-6258C018D51D}" type="presOf" srcId="{EE06FEF0-4F0C-45D3-BD37-7552D5AECED8}" destId="{0F569D76-61A0-A348-83B7-236EBA9DC8E0}" srcOrd="0" destOrd="1" presId="urn:microsoft.com/office/officeart/2005/8/layout/chevron2"/>
    <dgm:cxn modelId="{818C6B20-60EB-054B-8336-295BD484EC4C}" type="presOf" srcId="{53D6DB5D-76E6-4CFA-B400-AA550ED8C48B}" destId="{3E51ADD9-47ED-2644-9E94-2CD60CAA4A00}" srcOrd="0" destOrd="1" presId="urn:microsoft.com/office/officeart/2005/8/layout/chevron2"/>
    <dgm:cxn modelId="{8147A424-5521-499B-9CE6-25F7586348F2}" srcId="{3100DB30-58E0-4605-B128-F8EF98AB34B5}" destId="{47656DDA-7696-4DFA-9047-C805BA75A041}" srcOrd="2" destOrd="0" parTransId="{B114D578-D3D2-4E8D-AB6A-95E109401F52}" sibTransId="{B844410A-7047-40E3-A94B-BF1E74AD25F8}"/>
    <dgm:cxn modelId="{D580C024-D772-6144-A549-69B46FEB19B1}" type="presOf" srcId="{18F9397B-6503-4B0D-B4C5-7073428C12CC}" destId="{44F8EA89-A143-EF4F-BB96-538A16902A1A}" srcOrd="0" destOrd="0" presId="urn:microsoft.com/office/officeart/2005/8/layout/chevron2"/>
    <dgm:cxn modelId="{0685A538-A1D4-9D41-AE2C-D55D09CEF645}" type="presOf" srcId="{3100DB30-58E0-4605-B128-F8EF98AB34B5}" destId="{EB999326-D0A8-FA4F-863B-F9F54DFCB5CF}" srcOrd="0" destOrd="0" presId="urn:microsoft.com/office/officeart/2005/8/layout/chevron2"/>
    <dgm:cxn modelId="{D3070D3B-1EAD-4011-9E9B-7A636756D7BB}" srcId="{6CD4A366-81A6-4C8E-BD62-926871F7C088}" destId="{7C795B7A-9B05-4129-8E1A-E7642E248C7B}" srcOrd="0" destOrd="0" parTransId="{3DDA3E03-E561-45D0-83ED-A87B2D097330}" sibTransId="{64B97978-75CA-4FCB-B53D-89FC0C855A8F}"/>
    <dgm:cxn modelId="{6B36D95E-F43B-714E-A03F-F87DFD65892C}" type="presOf" srcId="{DC238480-F75B-4A29-9BFE-C50CD6319CE2}" destId="{E23A504F-6D68-7D4D-8524-6654647E26DF}" srcOrd="0" destOrd="4" presId="urn:microsoft.com/office/officeart/2005/8/layout/chevron2"/>
    <dgm:cxn modelId="{CB9C6C6F-D25F-448F-B2A9-877E69599CD7}" srcId="{3100DB30-58E0-4605-B128-F8EF98AB34B5}" destId="{E4E3C010-66A0-4F9B-A793-B6AEB4D651BF}" srcOrd="0" destOrd="0" parTransId="{9BE8C57E-D408-4D61-9F45-B7AC2B316B1D}" sibTransId="{E0437204-0877-4703-8FD0-6CA07CFCBA2E}"/>
    <dgm:cxn modelId="{1411AF73-344B-4412-A7BF-1E8FE6994E16}" srcId="{F75F036B-048F-4F74-AC8F-1894D4C9317B}" destId="{6CD4A366-81A6-4C8E-BD62-926871F7C088}" srcOrd="2" destOrd="0" parTransId="{E968128E-E29F-4CB8-BBF8-93F93867E8C9}" sibTransId="{B135F11A-1EB6-4EA8-ABB6-52DE66170DC0}"/>
    <dgm:cxn modelId="{4BB79E76-1E37-4205-B380-20B69939B8F2}" srcId="{3100DB30-58E0-4605-B128-F8EF98AB34B5}" destId="{3BA7852B-931C-4176-BAC3-FD4585BE3197}" srcOrd="3" destOrd="0" parTransId="{FAB8D978-B383-4232-9831-F93FF383E2CF}" sibTransId="{DCE225F2-4729-46E8-A8EC-53862A80615B}"/>
    <dgm:cxn modelId="{1653D756-A191-4571-BBE5-88C857893D7C}" srcId="{18F9397B-6503-4B0D-B4C5-7073428C12CC}" destId="{4745E32F-C15C-4209-B987-54EA93015124}" srcOrd="3" destOrd="0" parTransId="{A583C981-8BBD-48A5-AFC3-08A6DA28E783}" sibTransId="{9681A0A0-F582-4A77-BFB7-E98E2F338354}"/>
    <dgm:cxn modelId="{7EF6547D-43EF-9A4D-82D3-04DF4EB097AE}" type="presOf" srcId="{702A905B-76B2-4056-A817-A1AEF7964DA2}" destId="{0F569D76-61A0-A348-83B7-236EBA9DC8E0}" srcOrd="0" destOrd="2" presId="urn:microsoft.com/office/officeart/2005/8/layout/chevron2"/>
    <dgm:cxn modelId="{A42C9C82-94B0-4459-87A7-E316B9F12A3F}" srcId="{18F9397B-6503-4B0D-B4C5-7073428C12CC}" destId="{72508DAA-7F69-4D1D-AFB1-C158BA57D0E3}" srcOrd="2" destOrd="0" parTransId="{048A4F5E-0143-4047-961D-80B053523279}" sibTransId="{DEF0FAC9-0FF0-408B-91D9-AE71D509FBAD}"/>
    <dgm:cxn modelId="{CA70FC84-2BE8-4F47-9F50-7352F5A014FD}" srcId="{F75F036B-048F-4F74-AC8F-1894D4C9317B}" destId="{3100DB30-58E0-4605-B128-F8EF98AB34B5}" srcOrd="1" destOrd="0" parTransId="{0D7278F3-E837-49C8-9B6F-F1ACB65C2C24}" sibTransId="{17765BA9-40D5-4F1F-8578-5B2C859A499D}"/>
    <dgm:cxn modelId="{40B4059B-D285-5849-9A31-10AAAA753F20}" type="presOf" srcId="{F75F036B-048F-4F74-AC8F-1894D4C9317B}" destId="{ED0A30E8-599E-744A-9774-9CF62B2D6B9E}" srcOrd="0" destOrd="0" presId="urn:microsoft.com/office/officeart/2005/8/layout/chevron2"/>
    <dgm:cxn modelId="{692D509F-2947-4C9C-A2BA-E6A2188CD127}" srcId="{6CD4A366-81A6-4C8E-BD62-926871F7C088}" destId="{702A905B-76B2-4056-A817-A1AEF7964DA2}" srcOrd="2" destOrd="0" parTransId="{B08D27F6-5A18-499D-A8B2-A021737F7DAE}" sibTransId="{F07FD7F3-986C-4FC5-8A7E-36865B6CB5C9}"/>
    <dgm:cxn modelId="{04E8B0A4-041A-45BC-9EB5-5135A2ED2F03}" srcId="{18F9397B-6503-4B0D-B4C5-7073428C12CC}" destId="{69665176-E306-40C7-863D-9CAB7AD251D8}" srcOrd="0" destOrd="0" parTransId="{819E2B61-A631-4D09-9A8F-448C5646F56B}" sibTransId="{77C88234-E2C0-435C-B96B-13776DBF611C}"/>
    <dgm:cxn modelId="{243FA9A6-4FE1-324C-9FDD-21C679D40106}" type="presOf" srcId="{F1BA37D5-1DF6-4554-B967-A07FA0DCB88A}" destId="{E23A504F-6D68-7D4D-8524-6654647E26DF}" srcOrd="0" destOrd="1" presId="urn:microsoft.com/office/officeart/2005/8/layout/chevron2"/>
    <dgm:cxn modelId="{B68EA6AE-537D-B44F-B162-6BC9956E3B3D}" type="presOf" srcId="{69665176-E306-40C7-863D-9CAB7AD251D8}" destId="{3E51ADD9-47ED-2644-9E94-2CD60CAA4A00}" srcOrd="0" destOrd="0" presId="urn:microsoft.com/office/officeart/2005/8/layout/chevron2"/>
    <dgm:cxn modelId="{66FEE1AF-62B4-744D-8C30-468971B8C7FD}" type="presOf" srcId="{E4E3C010-66A0-4F9B-A793-B6AEB4D651BF}" destId="{E23A504F-6D68-7D4D-8524-6654647E26DF}" srcOrd="0" destOrd="0" presId="urn:microsoft.com/office/officeart/2005/8/layout/chevron2"/>
    <dgm:cxn modelId="{421C41B5-F556-4700-A1A0-F8429D64B004}" srcId="{6CD4A366-81A6-4C8E-BD62-926871F7C088}" destId="{EE06FEF0-4F0C-45D3-BD37-7552D5AECED8}" srcOrd="1" destOrd="0" parTransId="{391129DB-6091-4731-8FC4-0336E62633E3}" sibTransId="{AF656503-05A2-48A1-B2F7-82CE1FC51B85}"/>
    <dgm:cxn modelId="{CA5FE6B5-5A43-574E-B44E-8EFF440B0701}" type="presOf" srcId="{6CD4A366-81A6-4C8E-BD62-926871F7C088}" destId="{94DA06CA-9EDC-5B4D-B776-E246689BBF6D}" srcOrd="0" destOrd="0" presId="urn:microsoft.com/office/officeart/2005/8/layout/chevron2"/>
    <dgm:cxn modelId="{FF0993C9-3615-416C-BD75-CE878595D60D}" srcId="{3100DB30-58E0-4605-B128-F8EF98AB34B5}" destId="{DC238480-F75B-4A29-9BFE-C50CD6319CE2}" srcOrd="4" destOrd="0" parTransId="{0FC877C4-8AD3-4FCA-B4FE-CECCCE058DEA}" sibTransId="{57394F27-BCA5-43E7-BA29-1EDE52FED83A}"/>
    <dgm:cxn modelId="{F7B77BCA-BD03-3C47-B402-13787007B000}" type="presOf" srcId="{3BA7852B-931C-4176-BAC3-FD4585BE3197}" destId="{E23A504F-6D68-7D4D-8524-6654647E26DF}" srcOrd="0" destOrd="3" presId="urn:microsoft.com/office/officeart/2005/8/layout/chevron2"/>
    <dgm:cxn modelId="{FC2DD3E0-840A-471D-A532-58430BD69103}" srcId="{F75F036B-048F-4F74-AC8F-1894D4C9317B}" destId="{18F9397B-6503-4B0D-B4C5-7073428C12CC}" srcOrd="0" destOrd="0" parTransId="{55DAA911-CE89-42AA-B200-D700BFD429AF}" sibTransId="{4BCD631A-A622-4CC6-8CA0-92E232DB7592}"/>
    <dgm:cxn modelId="{562AA0F8-CE76-4CDA-AB24-51C2749EF138}" srcId="{3100DB30-58E0-4605-B128-F8EF98AB34B5}" destId="{F1BA37D5-1DF6-4554-B967-A07FA0DCB88A}" srcOrd="1" destOrd="0" parTransId="{D10EC4BC-FF04-40BC-883F-70B398C4768D}" sibTransId="{6388C52C-E733-4656-A310-8375D938D81D}"/>
    <dgm:cxn modelId="{A107D1F8-A4D1-4A81-AB09-5BAD614CFF88}" type="presOf" srcId="{72508DAA-7F69-4D1D-AFB1-C158BA57D0E3}" destId="{3E51ADD9-47ED-2644-9E94-2CD60CAA4A00}" srcOrd="0" destOrd="2" presId="urn:microsoft.com/office/officeart/2005/8/layout/chevron2"/>
    <dgm:cxn modelId="{66247CFC-C545-E343-9066-FE802DE84AB6}" type="presOf" srcId="{47656DDA-7696-4DFA-9047-C805BA75A041}" destId="{E23A504F-6D68-7D4D-8524-6654647E26DF}" srcOrd="0" destOrd="2" presId="urn:microsoft.com/office/officeart/2005/8/layout/chevron2"/>
    <dgm:cxn modelId="{D4F43D19-33F1-0E48-B296-CF20EE9CBDB3}" type="presParOf" srcId="{ED0A30E8-599E-744A-9774-9CF62B2D6B9E}" destId="{656F2801-F06D-124E-A8FE-F5F47A3C134C}" srcOrd="0" destOrd="0" presId="urn:microsoft.com/office/officeart/2005/8/layout/chevron2"/>
    <dgm:cxn modelId="{933243DF-8BA2-1748-AC22-2A3FBF355FD9}" type="presParOf" srcId="{656F2801-F06D-124E-A8FE-F5F47A3C134C}" destId="{44F8EA89-A143-EF4F-BB96-538A16902A1A}" srcOrd="0" destOrd="0" presId="urn:microsoft.com/office/officeart/2005/8/layout/chevron2"/>
    <dgm:cxn modelId="{A9ED751A-E979-B549-9665-8C5E9CE538AC}" type="presParOf" srcId="{656F2801-F06D-124E-A8FE-F5F47A3C134C}" destId="{3E51ADD9-47ED-2644-9E94-2CD60CAA4A00}" srcOrd="1" destOrd="0" presId="urn:microsoft.com/office/officeart/2005/8/layout/chevron2"/>
    <dgm:cxn modelId="{1932FCC8-4EC9-2448-A0C6-899AA6F25D08}" type="presParOf" srcId="{ED0A30E8-599E-744A-9774-9CF62B2D6B9E}" destId="{E1EB9772-7D90-8340-90BE-81B3545E3E13}" srcOrd="1" destOrd="0" presId="urn:microsoft.com/office/officeart/2005/8/layout/chevron2"/>
    <dgm:cxn modelId="{C6672713-052C-834D-94A5-77A80B06A523}" type="presParOf" srcId="{ED0A30E8-599E-744A-9774-9CF62B2D6B9E}" destId="{765C4765-1C30-5B4F-8A11-F93B11926EDB}" srcOrd="2" destOrd="0" presId="urn:microsoft.com/office/officeart/2005/8/layout/chevron2"/>
    <dgm:cxn modelId="{AF86F6DC-478D-9B41-BA39-8A3632050D0E}" type="presParOf" srcId="{765C4765-1C30-5B4F-8A11-F93B11926EDB}" destId="{EB999326-D0A8-FA4F-863B-F9F54DFCB5CF}" srcOrd="0" destOrd="0" presId="urn:microsoft.com/office/officeart/2005/8/layout/chevron2"/>
    <dgm:cxn modelId="{16C27321-6DA7-0A4B-8908-50C529874AB8}" type="presParOf" srcId="{765C4765-1C30-5B4F-8A11-F93B11926EDB}" destId="{E23A504F-6D68-7D4D-8524-6654647E26DF}" srcOrd="1" destOrd="0" presId="urn:microsoft.com/office/officeart/2005/8/layout/chevron2"/>
    <dgm:cxn modelId="{CCB3F9FD-0362-4340-87A8-51A871245E94}" type="presParOf" srcId="{ED0A30E8-599E-744A-9774-9CF62B2D6B9E}" destId="{8E718A3A-1A1D-9046-8FCE-839DFFEF5AEC}" srcOrd="3" destOrd="0" presId="urn:microsoft.com/office/officeart/2005/8/layout/chevron2"/>
    <dgm:cxn modelId="{C27401EC-2AD0-DF43-8C9D-33735BC4DC32}" type="presParOf" srcId="{ED0A30E8-599E-744A-9774-9CF62B2D6B9E}" destId="{F53ACC90-9355-2F4F-A0FA-481B5ED7F08B}" srcOrd="4" destOrd="0" presId="urn:microsoft.com/office/officeart/2005/8/layout/chevron2"/>
    <dgm:cxn modelId="{4E318E42-749C-A047-9185-8E079A5B1915}" type="presParOf" srcId="{F53ACC90-9355-2F4F-A0FA-481B5ED7F08B}" destId="{94DA06CA-9EDC-5B4D-B776-E246689BBF6D}" srcOrd="0" destOrd="0" presId="urn:microsoft.com/office/officeart/2005/8/layout/chevron2"/>
    <dgm:cxn modelId="{34AFAE8D-AC2E-824D-9FD5-05EF56E207CF}" type="presParOf" srcId="{F53ACC90-9355-2F4F-A0FA-481B5ED7F08B}" destId="{0F569D76-61A0-A348-83B7-236EBA9DC8E0}"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F8EA89-A143-EF4F-BB96-538A16902A1A}">
      <dsp:nvSpPr>
        <dsp:cNvPr id="0" name=""/>
        <dsp:cNvSpPr/>
      </dsp:nvSpPr>
      <dsp:spPr>
        <a:xfrm rot="5400000">
          <a:off x="45192" y="585479"/>
          <a:ext cx="2340018" cy="1212793"/>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txBody>
        <a:bodyPr spcFirstLastPara="0" vert="horz" wrap="square" lIns="91440" tIns="731520" rIns="91440" bIns="91440" numCol="1" spcCol="1270" anchor="b" anchorCtr="0">
          <a:noAutofit/>
        </a:bodyPr>
        <a:lstStyle/>
        <a:p>
          <a:pPr marL="0" lvl="0" indent="0" algn="ctr" defTabSz="533400">
            <a:lnSpc>
              <a:spcPct val="90000"/>
            </a:lnSpc>
            <a:spcBef>
              <a:spcPct val="0"/>
            </a:spcBef>
            <a:spcAft>
              <a:spcPct val="35000"/>
            </a:spcAft>
            <a:buNone/>
          </a:pPr>
          <a:r>
            <a:rPr lang="en-US" sz="1200" b="1" kern="1200">
              <a:latin typeface="+mj-lt"/>
            </a:rPr>
            <a:t>Step 1:</a:t>
          </a:r>
          <a:br>
            <a:rPr lang="en-US" sz="1200" kern="1200"/>
          </a:br>
          <a:r>
            <a:rPr lang="en-US" sz="1200" kern="1200"/>
            <a:t>Application Approval &amp; Loan Release</a:t>
          </a:r>
        </a:p>
      </dsp:txBody>
      <dsp:txXfrm rot="-5400000">
        <a:off x="608805" y="628264"/>
        <a:ext cx="1212793" cy="1127225"/>
      </dsp:txXfrm>
    </dsp:sp>
    <dsp:sp modelId="{3E51ADD9-47ED-2644-9E94-2CD60CAA4A00}">
      <dsp:nvSpPr>
        <dsp:cNvPr id="0" name=""/>
        <dsp:cNvSpPr/>
      </dsp:nvSpPr>
      <dsp:spPr>
        <a:xfrm rot="5400000">
          <a:off x="4385321" y="-2547622"/>
          <a:ext cx="1743233" cy="6868274"/>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22275">
            <a:lnSpc>
              <a:spcPct val="90000"/>
            </a:lnSpc>
            <a:spcBef>
              <a:spcPct val="0"/>
            </a:spcBef>
            <a:spcAft>
              <a:spcPct val="15000"/>
            </a:spcAft>
            <a:buChar char="•"/>
          </a:pPr>
          <a:r>
            <a:rPr lang="en-US" sz="950" kern="1200"/>
            <a:t>Division/Locality applies to Literary Fund during Open Application Period by submitting application and resolutions w/ raised seals certifying local governing body and school board approvals</a:t>
          </a:r>
        </a:p>
        <a:p>
          <a:pPr marL="57150" lvl="1" indent="-57150" algn="l" defTabSz="422275">
            <a:lnSpc>
              <a:spcPct val="90000"/>
            </a:lnSpc>
            <a:spcBef>
              <a:spcPct val="0"/>
            </a:spcBef>
            <a:spcAft>
              <a:spcPct val="15000"/>
            </a:spcAft>
            <a:buChar char="•"/>
          </a:pPr>
          <a:r>
            <a:rPr lang="en-US" sz="950" kern="1200"/>
            <a:t>Application reviewed by DOE Budget Director and Deputy Supt. of Operations and signed by both upon approval of application; loan request encumbered in the LF Tracking file and applying divisions notified of application approval by standard email; DOE monitors that project is not financed through VPSA Pooled Bond Program in lieu of using LF; if so, application request for LF loan is cancelled</a:t>
          </a:r>
        </a:p>
        <a:p>
          <a:pPr marL="57150" lvl="1" indent="-57150" algn="l" defTabSz="422275">
            <a:lnSpc>
              <a:spcPct val="90000"/>
            </a:lnSpc>
            <a:spcBef>
              <a:spcPct val="0"/>
            </a:spcBef>
            <a:spcAft>
              <a:spcPct val="15000"/>
            </a:spcAft>
            <a:buChar char="•"/>
          </a:pPr>
          <a:r>
            <a:rPr lang="en-US" sz="950" kern="1200"/>
            <a:t>Once project Plans &amp; Specifications, division supt. approval letter, and statement by architect/engineer are submitted to DOE per Sec. 22.1-140, the application can be presented to Board of Ed. at a monthly meeting to approve loan release; Board approval recorded in Tracking file and Board approval letter sent to div. supt.</a:t>
          </a:r>
        </a:p>
        <a:p>
          <a:pPr marL="57150" lvl="1" indent="-57150" algn="l" defTabSz="422275">
            <a:lnSpc>
              <a:spcPct val="90000"/>
            </a:lnSpc>
            <a:spcBef>
              <a:spcPct val="0"/>
            </a:spcBef>
            <a:spcAft>
              <a:spcPct val="15000"/>
            </a:spcAft>
            <a:buChar char="•"/>
          </a:pPr>
          <a:r>
            <a:rPr lang="en-US" sz="950" kern="1200"/>
            <a:t>Board of Ed. approves loan release for projects when Literary Fund balance is available to fund it and within the fiscal year loan authority specified in the Appropriation Act; priority for loans at each open application period is based on the local composite index of the applying school divisions.</a:t>
          </a:r>
        </a:p>
      </dsp:txBody>
      <dsp:txXfrm rot="-5400000">
        <a:off x="1822801" y="99996"/>
        <a:ext cx="6783176" cy="1573037"/>
      </dsp:txXfrm>
    </dsp:sp>
    <dsp:sp modelId="{EB999326-D0A8-FA4F-863B-F9F54DFCB5CF}">
      <dsp:nvSpPr>
        <dsp:cNvPr id="0" name=""/>
        <dsp:cNvSpPr/>
      </dsp:nvSpPr>
      <dsp:spPr>
        <a:xfrm rot="5400000">
          <a:off x="179722" y="2632681"/>
          <a:ext cx="2075775" cy="1217610"/>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txBody>
        <a:bodyPr spcFirstLastPara="0" vert="horz" wrap="square" lIns="91440" tIns="1097280" rIns="91440" bIns="91440" numCol="1" spcCol="1270" anchor="b" anchorCtr="0">
          <a:noAutofit/>
        </a:bodyPr>
        <a:lstStyle/>
        <a:p>
          <a:pPr marL="0" lvl="0" indent="0" algn="ctr" defTabSz="533400">
            <a:lnSpc>
              <a:spcPct val="90000"/>
            </a:lnSpc>
            <a:spcBef>
              <a:spcPct val="0"/>
            </a:spcBef>
            <a:spcAft>
              <a:spcPct val="35000"/>
            </a:spcAft>
            <a:buNone/>
          </a:pPr>
          <a:r>
            <a:rPr lang="en-US" sz="1200" b="1" kern="1200">
              <a:latin typeface="+mj-lt"/>
            </a:rPr>
            <a:t>Step 2:</a:t>
          </a:r>
          <a:br>
            <a:rPr lang="en-US" sz="1200" kern="1200"/>
          </a:br>
          <a:r>
            <a:rPr lang="en-US" sz="1200" kern="1200"/>
            <a:t>Submit </a:t>
          </a:r>
          <a:br>
            <a:rPr lang="en-US" sz="1200" kern="1200"/>
          </a:br>
          <a:r>
            <a:rPr lang="en-US" sz="1200" kern="1200"/>
            <a:t>Requisition for Loan Draws</a:t>
          </a:r>
        </a:p>
      </dsp:txBody>
      <dsp:txXfrm rot="-5400000">
        <a:off x="608805" y="2812403"/>
        <a:ext cx="1217610" cy="858165"/>
      </dsp:txXfrm>
    </dsp:sp>
    <dsp:sp modelId="{E23A504F-6D68-7D4D-8524-6654647E26DF}">
      <dsp:nvSpPr>
        <dsp:cNvPr id="0" name=""/>
        <dsp:cNvSpPr/>
      </dsp:nvSpPr>
      <dsp:spPr>
        <a:xfrm rot="5400000">
          <a:off x="4527171" y="-498268"/>
          <a:ext cx="1469192" cy="6870704"/>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22275">
            <a:lnSpc>
              <a:spcPct val="90000"/>
            </a:lnSpc>
            <a:spcBef>
              <a:spcPct val="0"/>
            </a:spcBef>
            <a:spcAft>
              <a:spcPct val="15000"/>
            </a:spcAft>
            <a:buChar char="•"/>
          </a:pPr>
          <a:r>
            <a:rPr lang="en-US" sz="950" kern="1200"/>
            <a:t>After Board of Ed. approves loan, locality obtains concurrent approval of loan from local governing body and an acceptable bond counsel opinion at the time of the initial disbursement and submits both documents with the initial requisition and supporting invoices to DOE for first draw of loan proceeds</a:t>
          </a:r>
        </a:p>
        <a:p>
          <a:pPr marL="57150" lvl="1" indent="-57150" algn="l" defTabSz="422275">
            <a:lnSpc>
              <a:spcPct val="90000"/>
            </a:lnSpc>
            <a:spcBef>
              <a:spcPct val="0"/>
            </a:spcBef>
            <a:spcAft>
              <a:spcPct val="15000"/>
            </a:spcAft>
            <a:buChar char="•"/>
          </a:pPr>
          <a:r>
            <a:rPr lang="en-US" sz="950" kern="1200"/>
            <a:t>DOE reviews/approves requisition request and backup documentation/invoices, prepares voucher and sends to Department of the Treasury to wire funds to locality. Process repeated for future draws</a:t>
          </a:r>
        </a:p>
        <a:p>
          <a:pPr marL="57150" lvl="1" indent="-57150" algn="l" defTabSz="422275">
            <a:lnSpc>
              <a:spcPct val="90000"/>
            </a:lnSpc>
            <a:spcBef>
              <a:spcPct val="0"/>
            </a:spcBef>
            <a:spcAft>
              <a:spcPct val="15000"/>
            </a:spcAft>
            <a:buChar char="•"/>
          </a:pPr>
          <a:r>
            <a:rPr lang="en-US" sz="950" kern="1200"/>
            <a:t>Treasury sends the local governing body and school board a Temporary Note to be executed (prior to initial voucher payment being made by Treasury)</a:t>
          </a:r>
        </a:p>
        <a:p>
          <a:pPr marL="57150" lvl="1" indent="-57150" algn="l" defTabSz="422275">
            <a:lnSpc>
              <a:spcPct val="90000"/>
            </a:lnSpc>
            <a:spcBef>
              <a:spcPct val="0"/>
            </a:spcBef>
            <a:spcAft>
              <a:spcPct val="15000"/>
            </a:spcAft>
            <a:buChar char="•"/>
          </a:pPr>
          <a:r>
            <a:rPr lang="en-US" sz="950" kern="1200"/>
            <a:t>Locality returns executed Temporary Note to Treasury and Treasury wires initial draw payment to locality</a:t>
          </a:r>
        </a:p>
        <a:p>
          <a:pPr marL="57150" lvl="1" indent="-57150" algn="l" defTabSz="422275">
            <a:lnSpc>
              <a:spcPct val="90000"/>
            </a:lnSpc>
            <a:spcBef>
              <a:spcPct val="0"/>
            </a:spcBef>
            <a:spcAft>
              <a:spcPct val="15000"/>
            </a:spcAft>
            <a:buChar char="•"/>
          </a:pPr>
          <a:r>
            <a:rPr lang="en-US" sz="950" kern="1200"/>
            <a:t>Locality completes requisition of total loan proceeds for qualifying project costs</a:t>
          </a:r>
        </a:p>
      </dsp:txBody>
      <dsp:txXfrm rot="-5400000">
        <a:off x="1826415" y="2274208"/>
        <a:ext cx="6798984" cy="1325752"/>
      </dsp:txXfrm>
    </dsp:sp>
    <dsp:sp modelId="{94DA06CA-9EDC-5B4D-B776-E246689BBF6D}">
      <dsp:nvSpPr>
        <dsp:cNvPr id="0" name=""/>
        <dsp:cNvSpPr/>
      </dsp:nvSpPr>
      <dsp:spPr>
        <a:xfrm rot="5400000">
          <a:off x="341822" y="4386959"/>
          <a:ext cx="1751576" cy="1217610"/>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outerShdw blurRad="57150" dist="19050" dir="5400000" algn="ctr" rotWithShape="0">
            <a:srgbClr val="000000">
              <a:alpha val="63000"/>
            </a:srgbClr>
          </a:outerShdw>
        </a:effectLst>
      </dsp:spPr>
      <dsp:style>
        <a:lnRef idx="1">
          <a:scrgbClr r="0" g="0" b="0"/>
        </a:lnRef>
        <a:fillRef idx="3">
          <a:scrgbClr r="0" g="0" b="0"/>
        </a:fillRef>
        <a:effectRef idx="3">
          <a:scrgbClr r="0" g="0" b="0"/>
        </a:effectRef>
        <a:fontRef idx="minor">
          <a:schemeClr val="lt1"/>
        </a:fontRef>
      </dsp:style>
      <dsp:txBody>
        <a:bodyPr spcFirstLastPara="0" vert="horz" wrap="square" lIns="91440" tIns="1188720" rIns="91440" bIns="91440" numCol="1" spcCol="1270" anchor="b" anchorCtr="0">
          <a:noAutofit/>
        </a:bodyPr>
        <a:lstStyle/>
        <a:p>
          <a:pPr marL="0" lvl="0" indent="0" algn="ctr" defTabSz="488950">
            <a:lnSpc>
              <a:spcPct val="90000"/>
            </a:lnSpc>
            <a:spcBef>
              <a:spcPct val="0"/>
            </a:spcBef>
            <a:spcAft>
              <a:spcPct val="35000"/>
            </a:spcAft>
            <a:buNone/>
          </a:pPr>
          <a:r>
            <a:rPr lang="en-US" sz="1100" b="1" kern="1200">
              <a:latin typeface="+mj-lt"/>
            </a:rPr>
            <a:t>Step 3:</a:t>
          </a:r>
          <a:br>
            <a:rPr lang="en-US" sz="1100" kern="1200"/>
          </a:br>
          <a:r>
            <a:rPr lang="en-US" sz="1100" kern="1200"/>
            <a:t>Finalize </a:t>
          </a:r>
          <a:br>
            <a:rPr lang="en-US" sz="1100" kern="1200"/>
          </a:br>
          <a:r>
            <a:rPr lang="en-US" sz="1100" kern="1200"/>
            <a:t>Permanent Bond for Loan with State Treasury</a:t>
          </a:r>
        </a:p>
      </dsp:txBody>
      <dsp:txXfrm rot="-5400000">
        <a:off x="608805" y="4728781"/>
        <a:ext cx="1217610" cy="533966"/>
      </dsp:txXfrm>
    </dsp:sp>
    <dsp:sp modelId="{0F569D76-61A0-A348-83B7-236EBA9DC8E0}">
      <dsp:nvSpPr>
        <dsp:cNvPr id="0" name=""/>
        <dsp:cNvSpPr/>
      </dsp:nvSpPr>
      <dsp:spPr>
        <a:xfrm rot="5400000">
          <a:off x="4690382" y="1256010"/>
          <a:ext cx="1142770" cy="6870704"/>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22275">
            <a:lnSpc>
              <a:spcPct val="90000"/>
            </a:lnSpc>
            <a:spcBef>
              <a:spcPct val="0"/>
            </a:spcBef>
            <a:spcAft>
              <a:spcPct val="15000"/>
            </a:spcAft>
            <a:buChar char="•"/>
          </a:pPr>
          <a:r>
            <a:rPr lang="en-US" sz="950" kern="1200"/>
            <a:t>Locality is required to pay accrued interest after completion of final draw</a:t>
          </a:r>
        </a:p>
        <a:p>
          <a:pPr marL="57150" lvl="1" indent="-57150" algn="l" defTabSz="422275">
            <a:lnSpc>
              <a:spcPct val="90000"/>
            </a:lnSpc>
            <a:spcBef>
              <a:spcPct val="0"/>
            </a:spcBef>
            <a:spcAft>
              <a:spcPct val="15000"/>
            </a:spcAft>
            <a:buChar char="•"/>
          </a:pPr>
          <a:r>
            <a:rPr lang="en-US" sz="950" kern="1200"/>
            <a:t>After final draw, Treasury will send a Permanent Bond to the local governing body and school board to execute and invoice for accrued interest</a:t>
          </a:r>
        </a:p>
        <a:p>
          <a:pPr marL="57150" lvl="1" indent="-57150" algn="l" defTabSz="422275">
            <a:lnSpc>
              <a:spcPct val="90000"/>
            </a:lnSpc>
            <a:spcBef>
              <a:spcPct val="0"/>
            </a:spcBef>
            <a:spcAft>
              <a:spcPct val="15000"/>
            </a:spcAft>
            <a:buChar char="•"/>
          </a:pPr>
          <a:r>
            <a:rPr lang="en-US" sz="950" kern="1200"/>
            <a:t>Treasury finalizes the debt service schedule attached to the Permanent Bond and notifies locality; first debt service payment is due one year from date of Permanent Bond</a:t>
          </a:r>
        </a:p>
      </dsp:txBody>
      <dsp:txXfrm rot="-5400000">
        <a:off x="1826416" y="4175762"/>
        <a:ext cx="6814919" cy="10312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DOE">
  <a:themeElements>
    <a:clrScheme name="VDOE New">
      <a:dk1>
        <a:srgbClr val="003C71"/>
      </a:dk1>
      <a:lt1>
        <a:srgbClr val="FFFFFF"/>
      </a:lt1>
      <a:dk2>
        <a:srgbClr val="003C71"/>
      </a:dk2>
      <a:lt2>
        <a:srgbClr val="FFFFFF"/>
      </a:lt2>
      <a:accent1>
        <a:srgbClr val="003C71"/>
      </a:accent1>
      <a:accent2>
        <a:srgbClr val="FF6A39"/>
      </a:accent2>
      <a:accent3>
        <a:srgbClr val="A5A5A5"/>
      </a:accent3>
      <a:accent4>
        <a:srgbClr val="FFC600"/>
      </a:accent4>
      <a:accent5>
        <a:srgbClr val="0160B6"/>
      </a:accent5>
      <a:accent6>
        <a:srgbClr val="279989"/>
      </a:accent6>
      <a:hlink>
        <a:srgbClr val="0563C1"/>
      </a:hlink>
      <a:folHlink>
        <a:srgbClr val="8496B0"/>
      </a:folHlink>
    </a:clrScheme>
    <a:fontScheme name="VDOE-New">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2022" id="{FDDCE66E-A6C1-426C-8B65-CFBE398562FD}" vid="{1910600B-B125-4B09-93C1-81B7FE504202}"/>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Henshaw, Sheila (DOE)</dc:creator>
  <cp:lastModifiedBy>Lanza, Edward (DOE)</cp:lastModifiedBy>
  <cp:revision>4</cp:revision>
  <cp:lastPrinted>2019-10-04T13:32:00Z</cp:lastPrinted>
  <dcterms:created xsi:type="dcterms:W3CDTF">2025-03-04T16:39:00Z</dcterms:created>
  <dcterms:modified xsi:type="dcterms:W3CDTF">2025-03-11T12:59:00Z</dcterms:modified>
</cp:coreProperties>
</file>