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73F88" w14:textId="35CD2750" w:rsidR="007819B5" w:rsidRDefault="007819B5" w:rsidP="00FA0EFB">
      <w:pPr>
        <w:pStyle w:val="Heading1"/>
        <w:spacing w:after="720"/>
        <w:ind w:right="634"/>
        <w:rPr>
          <w:rFonts w:eastAsiaTheme="majorEastAsia"/>
          <w:color w:val="003C71" w:themeColor="accent1"/>
          <w:sz w:val="72"/>
        </w:rPr>
      </w:pPr>
      <w:bookmarkStart w:id="0" w:name="_Toc110925912"/>
      <w:bookmarkStart w:id="1" w:name="_Toc114257469"/>
      <w:bookmarkStart w:id="2" w:name="_Hlk165881457"/>
      <w:bookmarkStart w:id="3" w:name="_Toc165974355"/>
      <w:bookmarkStart w:id="4" w:name="_Hlk165960979"/>
      <w:r>
        <w:rPr>
          <w:noProof/>
        </w:rPr>
        <w:drawing>
          <wp:inline distT="0" distB="0" distL="0" distR="0" wp14:anchorId="1A69F8EA" wp14:editId="5D2814BF">
            <wp:extent cx="3014134" cy="2066053"/>
            <wp:effectExtent l="0" t="0" r="0" b="0"/>
            <wp:docPr id="601294572" name="Picture 60129457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94572" name="Picture 601294572" descr="Virginia Department of Education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2906" cy="2120047"/>
                    </a:xfrm>
                    <a:prstGeom prst="rect">
                      <a:avLst/>
                    </a:prstGeom>
                  </pic:spPr>
                </pic:pic>
              </a:graphicData>
            </a:graphic>
          </wp:inline>
        </w:drawing>
      </w:r>
    </w:p>
    <w:p w14:paraId="343058E5" w14:textId="77777777" w:rsidR="00F6044D" w:rsidRPr="00F6044D" w:rsidRDefault="00F6044D" w:rsidP="00F6044D">
      <w:pPr>
        <w:pStyle w:val="Heading1"/>
        <w:rPr>
          <w:rFonts w:eastAsiaTheme="majorEastAsia"/>
        </w:rPr>
      </w:pPr>
      <w:bookmarkStart w:id="5" w:name="_Hlk183160138"/>
      <w:bookmarkEnd w:id="0"/>
      <w:bookmarkEnd w:id="1"/>
      <w:bookmarkEnd w:id="2"/>
      <w:bookmarkEnd w:id="3"/>
      <w:bookmarkEnd w:id="4"/>
      <w:r w:rsidRPr="00F6044D">
        <w:rPr>
          <w:rFonts w:eastAsiaTheme="majorEastAsia"/>
        </w:rPr>
        <w:t>Guidance on Prior Written Notice in the Special Education Process</w:t>
      </w:r>
    </w:p>
    <w:bookmarkEnd w:id="5"/>
    <w:p w14:paraId="350A62EE" w14:textId="56BCA050" w:rsidR="007819B5" w:rsidRPr="00F6044D" w:rsidRDefault="006E52FA" w:rsidP="00F6044D">
      <w:pPr>
        <w:jc w:val="center"/>
        <w:rPr>
          <w:sz w:val="36"/>
          <w:szCs w:val="36"/>
        </w:rPr>
      </w:pPr>
      <w:r>
        <w:rPr>
          <w:sz w:val="36"/>
          <w:szCs w:val="36"/>
        </w:rPr>
        <w:t>August</w:t>
      </w:r>
      <w:r w:rsidR="007819B5" w:rsidRPr="00F6044D">
        <w:rPr>
          <w:sz w:val="36"/>
          <w:szCs w:val="36"/>
        </w:rPr>
        <w:t xml:space="preserve"> 2024</w:t>
      </w:r>
    </w:p>
    <w:p w14:paraId="161B36B9" w14:textId="77777777" w:rsidR="00FA0EFB" w:rsidRDefault="00FA0EFB" w:rsidP="00462929">
      <w:pPr>
        <w:pStyle w:val="TOCHeading"/>
        <w:rPr>
          <w:rFonts w:asciiTheme="minorHAnsi" w:hAnsiTheme="minorHAnsi" w:cstheme="minorHAnsi"/>
          <w:bCs/>
          <w:i/>
          <w:iCs/>
          <w:smallCaps w:val="0"/>
          <w:sz w:val="24"/>
          <w:szCs w:val="24"/>
        </w:rPr>
        <w:sectPr w:rsidR="00FA0EFB" w:rsidSect="0058199D">
          <w:footerReference w:type="even" r:id="rId9"/>
          <w:footerReference w:type="default" r:id="rId10"/>
          <w:pgSz w:w="12240" w:h="15840"/>
          <w:pgMar w:top="1440" w:right="720" w:bottom="1440" w:left="720" w:header="720" w:footer="720" w:gutter="0"/>
          <w:pgNumType w:start="0"/>
          <w:cols w:space="720"/>
          <w:titlePg/>
          <w:docGrid w:linePitch="360"/>
        </w:sectPr>
      </w:pPr>
    </w:p>
    <w:sdt>
      <w:sdtPr>
        <w:rPr>
          <w:rFonts w:asciiTheme="minorHAnsi" w:hAnsiTheme="minorHAnsi" w:cstheme="minorHAnsi"/>
          <w:bCs/>
          <w:i/>
          <w:iCs/>
          <w:caps/>
          <w:smallCaps w:val="0"/>
          <w:color w:val="auto"/>
          <w:sz w:val="24"/>
          <w:szCs w:val="24"/>
        </w:rPr>
        <w:id w:val="-144203504"/>
        <w:docPartObj>
          <w:docPartGallery w:val="Table of Contents"/>
          <w:docPartUnique/>
        </w:docPartObj>
      </w:sdtPr>
      <w:sdtEndPr>
        <w:rPr>
          <w:i w:val="0"/>
          <w:iCs w:val="0"/>
          <w:noProof/>
          <w:sz w:val="20"/>
          <w:szCs w:val="20"/>
        </w:rPr>
      </w:sdtEndPr>
      <w:sdtContent>
        <w:p w14:paraId="7B729DC4" w14:textId="771B5D50" w:rsidR="00FE696E" w:rsidRDefault="00FE696E" w:rsidP="00462929">
          <w:pPr>
            <w:pStyle w:val="TOCHeading"/>
            <w:rPr>
              <w:rFonts w:asciiTheme="minorHAnsi" w:hAnsiTheme="minorHAnsi" w:cstheme="minorHAnsi"/>
              <w:bCs/>
              <w:i/>
              <w:iCs/>
              <w:smallCaps w:val="0"/>
              <w:sz w:val="24"/>
              <w:szCs w:val="24"/>
            </w:rPr>
          </w:pPr>
          <w:r w:rsidRPr="00C6760C">
            <w:t>Table of Contents</w:t>
          </w:r>
        </w:p>
        <w:p w14:paraId="3ACD0662" w14:textId="4C351CDF" w:rsidR="00A621BB" w:rsidRDefault="00FE696E">
          <w:pPr>
            <w:pStyle w:val="TOC1"/>
            <w:tabs>
              <w:tab w:val="right" w:leader="dot" w:pos="9350"/>
            </w:tabs>
            <w:rPr>
              <w:rFonts w:eastAsiaTheme="minorEastAsia" w:cstheme="minorBidi"/>
              <w:b w:val="0"/>
              <w:bCs w:val="0"/>
              <w:caps w:val="0"/>
              <w:noProof/>
              <w:kern w:val="2"/>
              <w:sz w:val="24"/>
              <w:szCs w:val="24"/>
              <w14:ligatures w14:val="standardContextual"/>
            </w:rPr>
          </w:pPr>
          <w:r>
            <w:fldChar w:fldCharType="begin"/>
          </w:r>
          <w:r>
            <w:instrText xml:space="preserve"> TOC \h \z \t "Heading 2,1,Heading 3,2" </w:instrText>
          </w:r>
          <w:r>
            <w:fldChar w:fldCharType="separate"/>
          </w:r>
          <w:hyperlink w:anchor="_Toc183159734" w:history="1">
            <w:r w:rsidR="00A621BB" w:rsidRPr="00157440">
              <w:rPr>
                <w:rStyle w:val="Hyperlink"/>
                <w:noProof/>
              </w:rPr>
              <w:t>Key to Acronyms and Abbreviations</w:t>
            </w:r>
            <w:r w:rsidR="00A621BB">
              <w:rPr>
                <w:noProof/>
                <w:webHidden/>
              </w:rPr>
              <w:tab/>
            </w:r>
            <w:r w:rsidR="00A621BB">
              <w:rPr>
                <w:noProof/>
                <w:webHidden/>
              </w:rPr>
              <w:fldChar w:fldCharType="begin"/>
            </w:r>
            <w:r w:rsidR="00A621BB">
              <w:rPr>
                <w:noProof/>
                <w:webHidden/>
              </w:rPr>
              <w:instrText xml:space="preserve"> PAGEREF _Toc183159734 \h </w:instrText>
            </w:r>
            <w:r w:rsidR="00A621BB">
              <w:rPr>
                <w:noProof/>
                <w:webHidden/>
              </w:rPr>
            </w:r>
            <w:r w:rsidR="00A621BB">
              <w:rPr>
                <w:noProof/>
                <w:webHidden/>
              </w:rPr>
              <w:fldChar w:fldCharType="separate"/>
            </w:r>
            <w:r w:rsidR="00A621BB">
              <w:rPr>
                <w:noProof/>
                <w:webHidden/>
              </w:rPr>
              <w:t>2</w:t>
            </w:r>
            <w:r w:rsidR="00A621BB">
              <w:rPr>
                <w:noProof/>
                <w:webHidden/>
              </w:rPr>
              <w:fldChar w:fldCharType="end"/>
            </w:r>
          </w:hyperlink>
        </w:p>
        <w:p w14:paraId="667AA47B" w14:textId="48A5AA59"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35" w:history="1">
            <w:r w:rsidRPr="00157440">
              <w:rPr>
                <w:rStyle w:val="Hyperlink"/>
                <w:noProof/>
              </w:rPr>
              <w:t>Introduction</w:t>
            </w:r>
            <w:r>
              <w:rPr>
                <w:noProof/>
                <w:webHidden/>
              </w:rPr>
              <w:tab/>
            </w:r>
            <w:r>
              <w:rPr>
                <w:noProof/>
                <w:webHidden/>
              </w:rPr>
              <w:fldChar w:fldCharType="begin"/>
            </w:r>
            <w:r>
              <w:rPr>
                <w:noProof/>
                <w:webHidden/>
              </w:rPr>
              <w:instrText xml:space="preserve"> PAGEREF _Toc183159735 \h </w:instrText>
            </w:r>
            <w:r>
              <w:rPr>
                <w:noProof/>
                <w:webHidden/>
              </w:rPr>
            </w:r>
            <w:r>
              <w:rPr>
                <w:noProof/>
                <w:webHidden/>
              </w:rPr>
              <w:fldChar w:fldCharType="separate"/>
            </w:r>
            <w:r>
              <w:rPr>
                <w:noProof/>
                <w:webHidden/>
              </w:rPr>
              <w:t>3</w:t>
            </w:r>
            <w:r>
              <w:rPr>
                <w:noProof/>
                <w:webHidden/>
              </w:rPr>
              <w:fldChar w:fldCharType="end"/>
            </w:r>
          </w:hyperlink>
        </w:p>
        <w:p w14:paraId="0A04FC72" w14:textId="4D81A9EF"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36" w:history="1">
            <w:r w:rsidRPr="00157440">
              <w:rPr>
                <w:rStyle w:val="Hyperlink"/>
                <w:noProof/>
              </w:rPr>
              <w:t>Purpose of Providing Prior Written Notice</w:t>
            </w:r>
            <w:r>
              <w:rPr>
                <w:noProof/>
                <w:webHidden/>
              </w:rPr>
              <w:tab/>
            </w:r>
            <w:r>
              <w:rPr>
                <w:noProof/>
                <w:webHidden/>
              </w:rPr>
              <w:fldChar w:fldCharType="begin"/>
            </w:r>
            <w:r>
              <w:rPr>
                <w:noProof/>
                <w:webHidden/>
              </w:rPr>
              <w:instrText xml:space="preserve"> PAGEREF _Toc183159736 \h </w:instrText>
            </w:r>
            <w:r>
              <w:rPr>
                <w:noProof/>
                <w:webHidden/>
              </w:rPr>
            </w:r>
            <w:r>
              <w:rPr>
                <w:noProof/>
                <w:webHidden/>
              </w:rPr>
              <w:fldChar w:fldCharType="separate"/>
            </w:r>
            <w:r>
              <w:rPr>
                <w:noProof/>
                <w:webHidden/>
              </w:rPr>
              <w:t>3</w:t>
            </w:r>
            <w:r>
              <w:rPr>
                <w:noProof/>
                <w:webHidden/>
              </w:rPr>
              <w:fldChar w:fldCharType="end"/>
            </w:r>
          </w:hyperlink>
        </w:p>
        <w:p w14:paraId="7C555B41" w14:textId="1D0074E5"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37" w:history="1">
            <w:r w:rsidRPr="00157440">
              <w:rPr>
                <w:rStyle w:val="Hyperlink"/>
                <w:noProof/>
              </w:rPr>
              <w:t>Regulatory Requirements Regarding the Provision of Prior Written Notice</w:t>
            </w:r>
            <w:r>
              <w:rPr>
                <w:noProof/>
                <w:webHidden/>
              </w:rPr>
              <w:tab/>
            </w:r>
            <w:r>
              <w:rPr>
                <w:noProof/>
                <w:webHidden/>
              </w:rPr>
              <w:fldChar w:fldCharType="begin"/>
            </w:r>
            <w:r>
              <w:rPr>
                <w:noProof/>
                <w:webHidden/>
              </w:rPr>
              <w:instrText xml:space="preserve"> PAGEREF _Toc183159737 \h </w:instrText>
            </w:r>
            <w:r>
              <w:rPr>
                <w:noProof/>
                <w:webHidden/>
              </w:rPr>
            </w:r>
            <w:r>
              <w:rPr>
                <w:noProof/>
                <w:webHidden/>
              </w:rPr>
              <w:fldChar w:fldCharType="separate"/>
            </w:r>
            <w:r>
              <w:rPr>
                <w:noProof/>
                <w:webHidden/>
              </w:rPr>
              <w:t>4</w:t>
            </w:r>
            <w:r>
              <w:rPr>
                <w:noProof/>
                <w:webHidden/>
              </w:rPr>
              <w:fldChar w:fldCharType="end"/>
            </w:r>
          </w:hyperlink>
        </w:p>
        <w:p w14:paraId="719AD581" w14:textId="5760892E"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38" w:history="1">
            <w:r w:rsidRPr="00157440">
              <w:rPr>
                <w:rStyle w:val="Hyperlink"/>
                <w:noProof/>
              </w:rPr>
              <w:t>Examples</w:t>
            </w:r>
            <w:r w:rsidRPr="00157440">
              <w:rPr>
                <w:rStyle w:val="Hyperlink"/>
                <w:noProof/>
                <w:spacing w:val="-5"/>
              </w:rPr>
              <w:t xml:space="preserve"> </w:t>
            </w:r>
            <w:r w:rsidRPr="00157440">
              <w:rPr>
                <w:rStyle w:val="Hyperlink"/>
                <w:noProof/>
              </w:rPr>
              <w:t>of</w:t>
            </w:r>
            <w:r w:rsidRPr="00157440">
              <w:rPr>
                <w:rStyle w:val="Hyperlink"/>
                <w:noProof/>
                <w:spacing w:val="-13"/>
              </w:rPr>
              <w:t xml:space="preserve"> </w:t>
            </w:r>
            <w:r w:rsidRPr="00157440">
              <w:rPr>
                <w:rStyle w:val="Hyperlink"/>
                <w:noProof/>
              </w:rPr>
              <w:t>When</w:t>
            </w:r>
            <w:r w:rsidRPr="00157440">
              <w:rPr>
                <w:rStyle w:val="Hyperlink"/>
                <w:noProof/>
                <w:spacing w:val="-2"/>
              </w:rPr>
              <w:t xml:space="preserve"> </w:t>
            </w:r>
            <w:r w:rsidRPr="00157440">
              <w:rPr>
                <w:rStyle w:val="Hyperlink"/>
                <w:noProof/>
              </w:rPr>
              <w:t>Prior</w:t>
            </w:r>
            <w:r w:rsidRPr="00157440">
              <w:rPr>
                <w:rStyle w:val="Hyperlink"/>
                <w:noProof/>
                <w:spacing w:val="-13"/>
              </w:rPr>
              <w:t xml:space="preserve"> </w:t>
            </w:r>
            <w:r w:rsidRPr="00157440">
              <w:rPr>
                <w:rStyle w:val="Hyperlink"/>
                <w:noProof/>
              </w:rPr>
              <w:t>Written</w:t>
            </w:r>
            <w:r w:rsidRPr="00157440">
              <w:rPr>
                <w:rStyle w:val="Hyperlink"/>
                <w:noProof/>
                <w:spacing w:val="-2"/>
              </w:rPr>
              <w:t xml:space="preserve"> </w:t>
            </w:r>
            <w:r w:rsidRPr="00157440">
              <w:rPr>
                <w:rStyle w:val="Hyperlink"/>
                <w:noProof/>
              </w:rPr>
              <w:t>Notice</w:t>
            </w:r>
            <w:r w:rsidRPr="00157440">
              <w:rPr>
                <w:rStyle w:val="Hyperlink"/>
                <w:noProof/>
                <w:spacing w:val="-1"/>
              </w:rPr>
              <w:t xml:space="preserve"> </w:t>
            </w:r>
            <w:r w:rsidRPr="00157440">
              <w:rPr>
                <w:rStyle w:val="Hyperlink"/>
                <w:noProof/>
              </w:rPr>
              <w:t>is</w:t>
            </w:r>
            <w:r w:rsidRPr="00157440">
              <w:rPr>
                <w:rStyle w:val="Hyperlink"/>
                <w:noProof/>
                <w:spacing w:val="3"/>
              </w:rPr>
              <w:t xml:space="preserve"> </w:t>
            </w:r>
            <w:r w:rsidRPr="00157440">
              <w:rPr>
                <w:rStyle w:val="Hyperlink"/>
                <w:noProof/>
                <w:spacing w:val="-2"/>
              </w:rPr>
              <w:t>Required</w:t>
            </w:r>
            <w:r>
              <w:rPr>
                <w:noProof/>
                <w:webHidden/>
              </w:rPr>
              <w:tab/>
            </w:r>
            <w:r>
              <w:rPr>
                <w:noProof/>
                <w:webHidden/>
              </w:rPr>
              <w:fldChar w:fldCharType="begin"/>
            </w:r>
            <w:r>
              <w:rPr>
                <w:noProof/>
                <w:webHidden/>
              </w:rPr>
              <w:instrText xml:space="preserve"> PAGEREF _Toc183159738 \h </w:instrText>
            </w:r>
            <w:r>
              <w:rPr>
                <w:noProof/>
                <w:webHidden/>
              </w:rPr>
            </w:r>
            <w:r>
              <w:rPr>
                <w:noProof/>
                <w:webHidden/>
              </w:rPr>
              <w:fldChar w:fldCharType="separate"/>
            </w:r>
            <w:r>
              <w:rPr>
                <w:noProof/>
                <w:webHidden/>
              </w:rPr>
              <w:t>4</w:t>
            </w:r>
            <w:r>
              <w:rPr>
                <w:noProof/>
                <w:webHidden/>
              </w:rPr>
              <w:fldChar w:fldCharType="end"/>
            </w:r>
          </w:hyperlink>
        </w:p>
        <w:p w14:paraId="5BFDB0AB" w14:textId="34DA85B1"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39" w:history="1">
            <w:r w:rsidRPr="00157440">
              <w:rPr>
                <w:rStyle w:val="Hyperlink"/>
                <w:noProof/>
              </w:rPr>
              <w:t>Evaluation/Reevaluation</w:t>
            </w:r>
            <w:r>
              <w:rPr>
                <w:noProof/>
                <w:webHidden/>
              </w:rPr>
              <w:tab/>
            </w:r>
            <w:r>
              <w:rPr>
                <w:noProof/>
                <w:webHidden/>
              </w:rPr>
              <w:fldChar w:fldCharType="begin"/>
            </w:r>
            <w:r>
              <w:rPr>
                <w:noProof/>
                <w:webHidden/>
              </w:rPr>
              <w:instrText xml:space="preserve"> PAGEREF _Toc183159739 \h </w:instrText>
            </w:r>
            <w:r>
              <w:rPr>
                <w:noProof/>
                <w:webHidden/>
              </w:rPr>
            </w:r>
            <w:r>
              <w:rPr>
                <w:noProof/>
                <w:webHidden/>
              </w:rPr>
              <w:fldChar w:fldCharType="separate"/>
            </w:r>
            <w:r>
              <w:rPr>
                <w:noProof/>
                <w:webHidden/>
              </w:rPr>
              <w:t>4</w:t>
            </w:r>
            <w:r>
              <w:rPr>
                <w:noProof/>
                <w:webHidden/>
              </w:rPr>
              <w:fldChar w:fldCharType="end"/>
            </w:r>
          </w:hyperlink>
        </w:p>
        <w:p w14:paraId="2E6F853C" w14:textId="1BC007A3"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40" w:history="1">
            <w:r w:rsidRPr="00157440">
              <w:rPr>
                <w:rStyle w:val="Hyperlink"/>
                <w:noProof/>
              </w:rPr>
              <w:t>Identification</w:t>
            </w:r>
            <w:r>
              <w:rPr>
                <w:noProof/>
                <w:webHidden/>
              </w:rPr>
              <w:tab/>
            </w:r>
            <w:r>
              <w:rPr>
                <w:noProof/>
                <w:webHidden/>
              </w:rPr>
              <w:fldChar w:fldCharType="begin"/>
            </w:r>
            <w:r>
              <w:rPr>
                <w:noProof/>
                <w:webHidden/>
              </w:rPr>
              <w:instrText xml:space="preserve"> PAGEREF _Toc183159740 \h </w:instrText>
            </w:r>
            <w:r>
              <w:rPr>
                <w:noProof/>
                <w:webHidden/>
              </w:rPr>
            </w:r>
            <w:r>
              <w:rPr>
                <w:noProof/>
                <w:webHidden/>
              </w:rPr>
              <w:fldChar w:fldCharType="separate"/>
            </w:r>
            <w:r>
              <w:rPr>
                <w:noProof/>
                <w:webHidden/>
              </w:rPr>
              <w:t>4</w:t>
            </w:r>
            <w:r>
              <w:rPr>
                <w:noProof/>
                <w:webHidden/>
              </w:rPr>
              <w:fldChar w:fldCharType="end"/>
            </w:r>
          </w:hyperlink>
        </w:p>
        <w:p w14:paraId="075724F8" w14:textId="765F924D"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41" w:history="1">
            <w:r w:rsidRPr="00157440">
              <w:rPr>
                <w:rStyle w:val="Hyperlink"/>
                <w:noProof/>
              </w:rPr>
              <w:t>Placement</w:t>
            </w:r>
            <w:r>
              <w:rPr>
                <w:noProof/>
                <w:webHidden/>
              </w:rPr>
              <w:tab/>
            </w:r>
            <w:r>
              <w:rPr>
                <w:noProof/>
                <w:webHidden/>
              </w:rPr>
              <w:fldChar w:fldCharType="begin"/>
            </w:r>
            <w:r>
              <w:rPr>
                <w:noProof/>
                <w:webHidden/>
              </w:rPr>
              <w:instrText xml:space="preserve"> PAGEREF _Toc183159741 \h </w:instrText>
            </w:r>
            <w:r>
              <w:rPr>
                <w:noProof/>
                <w:webHidden/>
              </w:rPr>
            </w:r>
            <w:r>
              <w:rPr>
                <w:noProof/>
                <w:webHidden/>
              </w:rPr>
              <w:fldChar w:fldCharType="separate"/>
            </w:r>
            <w:r>
              <w:rPr>
                <w:noProof/>
                <w:webHidden/>
              </w:rPr>
              <w:t>4</w:t>
            </w:r>
            <w:r>
              <w:rPr>
                <w:noProof/>
                <w:webHidden/>
              </w:rPr>
              <w:fldChar w:fldCharType="end"/>
            </w:r>
          </w:hyperlink>
        </w:p>
        <w:p w14:paraId="3531ED3A" w14:textId="4E0ECC48"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42" w:history="1">
            <w:r w:rsidRPr="00157440">
              <w:rPr>
                <w:rStyle w:val="Hyperlink"/>
                <w:noProof/>
              </w:rPr>
              <w:t>Provision</w:t>
            </w:r>
            <w:r w:rsidRPr="00157440">
              <w:rPr>
                <w:rStyle w:val="Hyperlink"/>
                <w:noProof/>
                <w:spacing w:val="-5"/>
              </w:rPr>
              <w:t xml:space="preserve"> </w:t>
            </w:r>
            <w:r w:rsidRPr="00157440">
              <w:rPr>
                <w:rStyle w:val="Hyperlink"/>
                <w:noProof/>
              </w:rPr>
              <w:t>of</w:t>
            </w:r>
            <w:r w:rsidRPr="00157440">
              <w:rPr>
                <w:rStyle w:val="Hyperlink"/>
                <w:noProof/>
                <w:spacing w:val="-3"/>
              </w:rPr>
              <w:t xml:space="preserve"> </w:t>
            </w:r>
            <w:r w:rsidRPr="00157440">
              <w:rPr>
                <w:rStyle w:val="Hyperlink"/>
                <w:noProof/>
                <w:spacing w:val="-4"/>
              </w:rPr>
              <w:t>FAPE</w:t>
            </w:r>
            <w:r>
              <w:rPr>
                <w:noProof/>
                <w:webHidden/>
              </w:rPr>
              <w:tab/>
            </w:r>
            <w:r>
              <w:rPr>
                <w:noProof/>
                <w:webHidden/>
              </w:rPr>
              <w:fldChar w:fldCharType="begin"/>
            </w:r>
            <w:r>
              <w:rPr>
                <w:noProof/>
                <w:webHidden/>
              </w:rPr>
              <w:instrText xml:space="preserve"> PAGEREF _Toc183159742 \h </w:instrText>
            </w:r>
            <w:r>
              <w:rPr>
                <w:noProof/>
                <w:webHidden/>
              </w:rPr>
            </w:r>
            <w:r>
              <w:rPr>
                <w:noProof/>
                <w:webHidden/>
              </w:rPr>
              <w:fldChar w:fldCharType="separate"/>
            </w:r>
            <w:r>
              <w:rPr>
                <w:noProof/>
                <w:webHidden/>
              </w:rPr>
              <w:t>5</w:t>
            </w:r>
            <w:r>
              <w:rPr>
                <w:noProof/>
                <w:webHidden/>
              </w:rPr>
              <w:fldChar w:fldCharType="end"/>
            </w:r>
          </w:hyperlink>
        </w:p>
        <w:p w14:paraId="57668736" w14:textId="598B5675"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43" w:history="1">
            <w:r w:rsidRPr="00157440">
              <w:rPr>
                <w:rStyle w:val="Hyperlink"/>
                <w:noProof/>
              </w:rPr>
              <w:t>Other</w:t>
            </w:r>
            <w:r>
              <w:rPr>
                <w:noProof/>
                <w:webHidden/>
              </w:rPr>
              <w:tab/>
            </w:r>
            <w:r>
              <w:rPr>
                <w:noProof/>
                <w:webHidden/>
              </w:rPr>
              <w:fldChar w:fldCharType="begin"/>
            </w:r>
            <w:r>
              <w:rPr>
                <w:noProof/>
                <w:webHidden/>
              </w:rPr>
              <w:instrText xml:space="preserve"> PAGEREF _Toc183159743 \h </w:instrText>
            </w:r>
            <w:r>
              <w:rPr>
                <w:noProof/>
                <w:webHidden/>
              </w:rPr>
            </w:r>
            <w:r>
              <w:rPr>
                <w:noProof/>
                <w:webHidden/>
              </w:rPr>
              <w:fldChar w:fldCharType="separate"/>
            </w:r>
            <w:r>
              <w:rPr>
                <w:noProof/>
                <w:webHidden/>
              </w:rPr>
              <w:t>5</w:t>
            </w:r>
            <w:r>
              <w:rPr>
                <w:noProof/>
                <w:webHidden/>
              </w:rPr>
              <w:fldChar w:fldCharType="end"/>
            </w:r>
          </w:hyperlink>
        </w:p>
        <w:p w14:paraId="135E04DA" w14:textId="1427D508"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44" w:history="1">
            <w:r w:rsidRPr="00157440">
              <w:rPr>
                <w:rStyle w:val="Hyperlink"/>
                <w:noProof/>
              </w:rPr>
              <w:t>Examples of When Prior Written Notice Is Not Required</w:t>
            </w:r>
            <w:r>
              <w:rPr>
                <w:noProof/>
                <w:webHidden/>
              </w:rPr>
              <w:tab/>
            </w:r>
            <w:r>
              <w:rPr>
                <w:noProof/>
                <w:webHidden/>
              </w:rPr>
              <w:fldChar w:fldCharType="begin"/>
            </w:r>
            <w:r>
              <w:rPr>
                <w:noProof/>
                <w:webHidden/>
              </w:rPr>
              <w:instrText xml:space="preserve"> PAGEREF _Toc183159744 \h </w:instrText>
            </w:r>
            <w:r>
              <w:rPr>
                <w:noProof/>
                <w:webHidden/>
              </w:rPr>
            </w:r>
            <w:r>
              <w:rPr>
                <w:noProof/>
                <w:webHidden/>
              </w:rPr>
              <w:fldChar w:fldCharType="separate"/>
            </w:r>
            <w:r>
              <w:rPr>
                <w:noProof/>
                <w:webHidden/>
              </w:rPr>
              <w:t>6</w:t>
            </w:r>
            <w:r>
              <w:rPr>
                <w:noProof/>
                <w:webHidden/>
              </w:rPr>
              <w:fldChar w:fldCharType="end"/>
            </w:r>
          </w:hyperlink>
        </w:p>
        <w:p w14:paraId="18ECD7B2" w14:textId="2FD1B518"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45" w:history="1">
            <w:r w:rsidRPr="00157440">
              <w:rPr>
                <w:rStyle w:val="Hyperlink"/>
                <w:noProof/>
              </w:rPr>
              <w:t>Generally</w:t>
            </w:r>
            <w:r>
              <w:rPr>
                <w:noProof/>
                <w:webHidden/>
              </w:rPr>
              <w:tab/>
            </w:r>
            <w:r>
              <w:rPr>
                <w:noProof/>
                <w:webHidden/>
              </w:rPr>
              <w:fldChar w:fldCharType="begin"/>
            </w:r>
            <w:r>
              <w:rPr>
                <w:noProof/>
                <w:webHidden/>
              </w:rPr>
              <w:instrText xml:space="preserve"> PAGEREF _Toc183159745 \h </w:instrText>
            </w:r>
            <w:r>
              <w:rPr>
                <w:noProof/>
                <w:webHidden/>
              </w:rPr>
            </w:r>
            <w:r>
              <w:rPr>
                <w:noProof/>
                <w:webHidden/>
              </w:rPr>
              <w:fldChar w:fldCharType="separate"/>
            </w:r>
            <w:r>
              <w:rPr>
                <w:noProof/>
                <w:webHidden/>
              </w:rPr>
              <w:t>6</w:t>
            </w:r>
            <w:r>
              <w:rPr>
                <w:noProof/>
                <w:webHidden/>
              </w:rPr>
              <w:fldChar w:fldCharType="end"/>
            </w:r>
          </w:hyperlink>
        </w:p>
        <w:p w14:paraId="511B797E" w14:textId="73A8B96D"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46" w:history="1">
            <w:r w:rsidRPr="00157440">
              <w:rPr>
                <w:rStyle w:val="Hyperlink"/>
                <w:noProof/>
              </w:rPr>
              <w:t>Special Note Regarding a Series of Meetings</w:t>
            </w:r>
            <w:r>
              <w:rPr>
                <w:noProof/>
                <w:webHidden/>
              </w:rPr>
              <w:tab/>
            </w:r>
            <w:r>
              <w:rPr>
                <w:noProof/>
                <w:webHidden/>
              </w:rPr>
              <w:fldChar w:fldCharType="begin"/>
            </w:r>
            <w:r>
              <w:rPr>
                <w:noProof/>
                <w:webHidden/>
              </w:rPr>
              <w:instrText xml:space="preserve"> PAGEREF _Toc183159746 \h </w:instrText>
            </w:r>
            <w:r>
              <w:rPr>
                <w:noProof/>
                <w:webHidden/>
              </w:rPr>
            </w:r>
            <w:r>
              <w:rPr>
                <w:noProof/>
                <w:webHidden/>
              </w:rPr>
              <w:fldChar w:fldCharType="separate"/>
            </w:r>
            <w:r>
              <w:rPr>
                <w:noProof/>
                <w:webHidden/>
              </w:rPr>
              <w:t>7</w:t>
            </w:r>
            <w:r>
              <w:rPr>
                <w:noProof/>
                <w:webHidden/>
              </w:rPr>
              <w:fldChar w:fldCharType="end"/>
            </w:r>
          </w:hyperlink>
        </w:p>
        <w:p w14:paraId="2610A899" w14:textId="2DECE2EE"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47" w:history="1">
            <w:r w:rsidRPr="00157440">
              <w:rPr>
                <w:rStyle w:val="Hyperlink"/>
                <w:noProof/>
              </w:rPr>
              <w:t>Advisory Note</w:t>
            </w:r>
            <w:r>
              <w:rPr>
                <w:noProof/>
                <w:webHidden/>
              </w:rPr>
              <w:tab/>
            </w:r>
            <w:r>
              <w:rPr>
                <w:noProof/>
                <w:webHidden/>
              </w:rPr>
              <w:fldChar w:fldCharType="begin"/>
            </w:r>
            <w:r>
              <w:rPr>
                <w:noProof/>
                <w:webHidden/>
              </w:rPr>
              <w:instrText xml:space="preserve"> PAGEREF _Toc183159747 \h </w:instrText>
            </w:r>
            <w:r>
              <w:rPr>
                <w:noProof/>
                <w:webHidden/>
              </w:rPr>
            </w:r>
            <w:r>
              <w:rPr>
                <w:noProof/>
                <w:webHidden/>
              </w:rPr>
              <w:fldChar w:fldCharType="separate"/>
            </w:r>
            <w:r>
              <w:rPr>
                <w:noProof/>
                <w:webHidden/>
              </w:rPr>
              <w:t>7</w:t>
            </w:r>
            <w:r>
              <w:rPr>
                <w:noProof/>
                <w:webHidden/>
              </w:rPr>
              <w:fldChar w:fldCharType="end"/>
            </w:r>
          </w:hyperlink>
        </w:p>
        <w:p w14:paraId="6820B68B" w14:textId="77C52719"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48" w:history="1">
            <w:r w:rsidRPr="00157440">
              <w:rPr>
                <w:rStyle w:val="Hyperlink"/>
                <w:noProof/>
              </w:rPr>
              <w:t>Mandated Requirements of Prior Written Notice</w:t>
            </w:r>
            <w:r>
              <w:rPr>
                <w:noProof/>
                <w:webHidden/>
              </w:rPr>
              <w:tab/>
            </w:r>
            <w:r>
              <w:rPr>
                <w:noProof/>
                <w:webHidden/>
              </w:rPr>
              <w:fldChar w:fldCharType="begin"/>
            </w:r>
            <w:r>
              <w:rPr>
                <w:noProof/>
                <w:webHidden/>
              </w:rPr>
              <w:instrText xml:space="preserve"> PAGEREF _Toc183159748 \h </w:instrText>
            </w:r>
            <w:r>
              <w:rPr>
                <w:noProof/>
                <w:webHidden/>
              </w:rPr>
            </w:r>
            <w:r>
              <w:rPr>
                <w:noProof/>
                <w:webHidden/>
              </w:rPr>
              <w:fldChar w:fldCharType="separate"/>
            </w:r>
            <w:r>
              <w:rPr>
                <w:noProof/>
                <w:webHidden/>
              </w:rPr>
              <w:t>7</w:t>
            </w:r>
            <w:r>
              <w:rPr>
                <w:noProof/>
                <w:webHidden/>
              </w:rPr>
              <w:fldChar w:fldCharType="end"/>
            </w:r>
          </w:hyperlink>
        </w:p>
        <w:p w14:paraId="4A07DED8" w14:textId="1285B1C9"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49" w:history="1">
            <w:r w:rsidRPr="00157440">
              <w:rPr>
                <w:rStyle w:val="Hyperlink"/>
                <w:noProof/>
              </w:rPr>
              <w:t>Cautionary Note</w:t>
            </w:r>
            <w:r>
              <w:rPr>
                <w:noProof/>
                <w:webHidden/>
              </w:rPr>
              <w:tab/>
            </w:r>
            <w:r>
              <w:rPr>
                <w:noProof/>
                <w:webHidden/>
              </w:rPr>
              <w:fldChar w:fldCharType="begin"/>
            </w:r>
            <w:r>
              <w:rPr>
                <w:noProof/>
                <w:webHidden/>
              </w:rPr>
              <w:instrText xml:space="preserve"> PAGEREF _Toc183159749 \h </w:instrText>
            </w:r>
            <w:r>
              <w:rPr>
                <w:noProof/>
                <w:webHidden/>
              </w:rPr>
            </w:r>
            <w:r>
              <w:rPr>
                <w:noProof/>
                <w:webHidden/>
              </w:rPr>
              <w:fldChar w:fldCharType="separate"/>
            </w:r>
            <w:r>
              <w:rPr>
                <w:noProof/>
                <w:webHidden/>
              </w:rPr>
              <w:t>8</w:t>
            </w:r>
            <w:r>
              <w:rPr>
                <w:noProof/>
                <w:webHidden/>
              </w:rPr>
              <w:fldChar w:fldCharType="end"/>
            </w:r>
          </w:hyperlink>
        </w:p>
        <w:p w14:paraId="2AFCD0F9" w14:textId="5BAA85E1"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50" w:history="1">
            <w:r w:rsidRPr="00157440">
              <w:rPr>
                <w:rStyle w:val="Hyperlink"/>
                <w:noProof/>
              </w:rPr>
              <w:t>Best Practice Tip</w:t>
            </w:r>
            <w:r>
              <w:rPr>
                <w:noProof/>
                <w:webHidden/>
              </w:rPr>
              <w:tab/>
            </w:r>
            <w:r>
              <w:rPr>
                <w:noProof/>
                <w:webHidden/>
              </w:rPr>
              <w:fldChar w:fldCharType="begin"/>
            </w:r>
            <w:r>
              <w:rPr>
                <w:noProof/>
                <w:webHidden/>
              </w:rPr>
              <w:instrText xml:space="preserve"> PAGEREF _Toc183159750 \h </w:instrText>
            </w:r>
            <w:r>
              <w:rPr>
                <w:noProof/>
                <w:webHidden/>
              </w:rPr>
            </w:r>
            <w:r>
              <w:rPr>
                <w:noProof/>
                <w:webHidden/>
              </w:rPr>
              <w:fldChar w:fldCharType="separate"/>
            </w:r>
            <w:r>
              <w:rPr>
                <w:noProof/>
                <w:webHidden/>
              </w:rPr>
              <w:t>8</w:t>
            </w:r>
            <w:r>
              <w:rPr>
                <w:noProof/>
                <w:webHidden/>
              </w:rPr>
              <w:fldChar w:fldCharType="end"/>
            </w:r>
          </w:hyperlink>
        </w:p>
        <w:p w14:paraId="3FE9A564" w14:textId="160D7270"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51" w:history="1">
            <w:r w:rsidRPr="00157440">
              <w:rPr>
                <w:rStyle w:val="Hyperlink"/>
                <w:noProof/>
              </w:rPr>
              <w:t>Timeliness of Prior Written Notice - Generally</w:t>
            </w:r>
            <w:r>
              <w:rPr>
                <w:noProof/>
                <w:webHidden/>
              </w:rPr>
              <w:tab/>
            </w:r>
            <w:r>
              <w:rPr>
                <w:noProof/>
                <w:webHidden/>
              </w:rPr>
              <w:fldChar w:fldCharType="begin"/>
            </w:r>
            <w:r>
              <w:rPr>
                <w:noProof/>
                <w:webHidden/>
              </w:rPr>
              <w:instrText xml:space="preserve"> PAGEREF _Toc183159751 \h </w:instrText>
            </w:r>
            <w:r>
              <w:rPr>
                <w:noProof/>
                <w:webHidden/>
              </w:rPr>
            </w:r>
            <w:r>
              <w:rPr>
                <w:noProof/>
                <w:webHidden/>
              </w:rPr>
              <w:fldChar w:fldCharType="separate"/>
            </w:r>
            <w:r>
              <w:rPr>
                <w:noProof/>
                <w:webHidden/>
              </w:rPr>
              <w:t>9</w:t>
            </w:r>
            <w:r>
              <w:rPr>
                <w:noProof/>
                <w:webHidden/>
              </w:rPr>
              <w:fldChar w:fldCharType="end"/>
            </w:r>
          </w:hyperlink>
        </w:p>
        <w:p w14:paraId="017ACB5E" w14:textId="7E1D999A"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52" w:history="1">
            <w:r w:rsidRPr="00157440">
              <w:rPr>
                <w:rStyle w:val="Hyperlink"/>
                <w:noProof/>
              </w:rPr>
              <w:t>CAUTIONARY NOTE</w:t>
            </w:r>
            <w:r>
              <w:rPr>
                <w:noProof/>
                <w:webHidden/>
              </w:rPr>
              <w:tab/>
            </w:r>
            <w:r>
              <w:rPr>
                <w:noProof/>
                <w:webHidden/>
              </w:rPr>
              <w:fldChar w:fldCharType="begin"/>
            </w:r>
            <w:r>
              <w:rPr>
                <w:noProof/>
                <w:webHidden/>
              </w:rPr>
              <w:instrText xml:space="preserve"> PAGEREF _Toc183159752 \h </w:instrText>
            </w:r>
            <w:r>
              <w:rPr>
                <w:noProof/>
                <w:webHidden/>
              </w:rPr>
            </w:r>
            <w:r>
              <w:rPr>
                <w:noProof/>
                <w:webHidden/>
              </w:rPr>
              <w:fldChar w:fldCharType="separate"/>
            </w:r>
            <w:r>
              <w:rPr>
                <w:noProof/>
                <w:webHidden/>
              </w:rPr>
              <w:t>9</w:t>
            </w:r>
            <w:r>
              <w:rPr>
                <w:noProof/>
                <w:webHidden/>
              </w:rPr>
              <w:fldChar w:fldCharType="end"/>
            </w:r>
          </w:hyperlink>
        </w:p>
        <w:p w14:paraId="5ED8870D" w14:textId="28102769"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53" w:history="1">
            <w:r w:rsidRPr="00157440">
              <w:rPr>
                <w:rStyle w:val="Hyperlink"/>
                <w:noProof/>
              </w:rPr>
              <w:t>BEST PRACTICE TIP</w:t>
            </w:r>
            <w:r>
              <w:rPr>
                <w:noProof/>
                <w:webHidden/>
              </w:rPr>
              <w:tab/>
            </w:r>
            <w:r>
              <w:rPr>
                <w:noProof/>
                <w:webHidden/>
              </w:rPr>
              <w:fldChar w:fldCharType="begin"/>
            </w:r>
            <w:r>
              <w:rPr>
                <w:noProof/>
                <w:webHidden/>
              </w:rPr>
              <w:instrText xml:space="preserve"> PAGEREF _Toc183159753 \h </w:instrText>
            </w:r>
            <w:r>
              <w:rPr>
                <w:noProof/>
                <w:webHidden/>
              </w:rPr>
            </w:r>
            <w:r>
              <w:rPr>
                <w:noProof/>
                <w:webHidden/>
              </w:rPr>
              <w:fldChar w:fldCharType="separate"/>
            </w:r>
            <w:r>
              <w:rPr>
                <w:noProof/>
                <w:webHidden/>
              </w:rPr>
              <w:t>10</w:t>
            </w:r>
            <w:r>
              <w:rPr>
                <w:noProof/>
                <w:webHidden/>
              </w:rPr>
              <w:fldChar w:fldCharType="end"/>
            </w:r>
          </w:hyperlink>
        </w:p>
        <w:p w14:paraId="33C1D684" w14:textId="6BD87E31"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54" w:history="1">
            <w:r w:rsidRPr="00157440">
              <w:rPr>
                <w:rStyle w:val="Hyperlink"/>
                <w:noProof/>
              </w:rPr>
              <w:t>Timeliness of Prior Written Notice -  When Parental Consent is an Issue</w:t>
            </w:r>
            <w:r>
              <w:rPr>
                <w:noProof/>
                <w:webHidden/>
              </w:rPr>
              <w:tab/>
            </w:r>
            <w:r>
              <w:rPr>
                <w:noProof/>
                <w:webHidden/>
              </w:rPr>
              <w:fldChar w:fldCharType="begin"/>
            </w:r>
            <w:r>
              <w:rPr>
                <w:noProof/>
                <w:webHidden/>
              </w:rPr>
              <w:instrText xml:space="preserve"> PAGEREF _Toc183159754 \h </w:instrText>
            </w:r>
            <w:r>
              <w:rPr>
                <w:noProof/>
                <w:webHidden/>
              </w:rPr>
            </w:r>
            <w:r>
              <w:rPr>
                <w:noProof/>
                <w:webHidden/>
              </w:rPr>
              <w:fldChar w:fldCharType="separate"/>
            </w:r>
            <w:r>
              <w:rPr>
                <w:noProof/>
                <w:webHidden/>
              </w:rPr>
              <w:t>10</w:t>
            </w:r>
            <w:r>
              <w:rPr>
                <w:noProof/>
                <w:webHidden/>
              </w:rPr>
              <w:fldChar w:fldCharType="end"/>
            </w:r>
          </w:hyperlink>
        </w:p>
        <w:p w14:paraId="2E4F4E43" w14:textId="576EE8C5"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55" w:history="1">
            <w:r w:rsidRPr="00157440">
              <w:rPr>
                <w:rStyle w:val="Hyperlink"/>
                <w:noProof/>
              </w:rPr>
              <w:t>Best Practice Tip</w:t>
            </w:r>
            <w:r>
              <w:rPr>
                <w:noProof/>
                <w:webHidden/>
              </w:rPr>
              <w:tab/>
            </w:r>
            <w:r>
              <w:rPr>
                <w:noProof/>
                <w:webHidden/>
              </w:rPr>
              <w:fldChar w:fldCharType="begin"/>
            </w:r>
            <w:r>
              <w:rPr>
                <w:noProof/>
                <w:webHidden/>
              </w:rPr>
              <w:instrText xml:space="preserve"> PAGEREF _Toc183159755 \h </w:instrText>
            </w:r>
            <w:r>
              <w:rPr>
                <w:noProof/>
                <w:webHidden/>
              </w:rPr>
            </w:r>
            <w:r>
              <w:rPr>
                <w:noProof/>
                <w:webHidden/>
              </w:rPr>
              <w:fldChar w:fldCharType="separate"/>
            </w:r>
            <w:r>
              <w:rPr>
                <w:noProof/>
                <w:webHidden/>
              </w:rPr>
              <w:t>11</w:t>
            </w:r>
            <w:r>
              <w:rPr>
                <w:noProof/>
                <w:webHidden/>
              </w:rPr>
              <w:fldChar w:fldCharType="end"/>
            </w:r>
          </w:hyperlink>
        </w:p>
        <w:p w14:paraId="337A1EAE" w14:textId="647563BA"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56" w:history="1">
            <w:r w:rsidRPr="00157440">
              <w:rPr>
                <w:rStyle w:val="Hyperlink"/>
                <w:noProof/>
              </w:rPr>
              <w:t>Discussion of the Seven (7) Required Elements of Prior Written Notice</w:t>
            </w:r>
            <w:r>
              <w:rPr>
                <w:noProof/>
                <w:webHidden/>
              </w:rPr>
              <w:tab/>
            </w:r>
            <w:r>
              <w:rPr>
                <w:noProof/>
                <w:webHidden/>
              </w:rPr>
              <w:fldChar w:fldCharType="begin"/>
            </w:r>
            <w:r>
              <w:rPr>
                <w:noProof/>
                <w:webHidden/>
              </w:rPr>
              <w:instrText xml:space="preserve"> PAGEREF _Toc183159756 \h </w:instrText>
            </w:r>
            <w:r>
              <w:rPr>
                <w:noProof/>
                <w:webHidden/>
              </w:rPr>
            </w:r>
            <w:r>
              <w:rPr>
                <w:noProof/>
                <w:webHidden/>
              </w:rPr>
              <w:fldChar w:fldCharType="separate"/>
            </w:r>
            <w:r>
              <w:rPr>
                <w:noProof/>
                <w:webHidden/>
              </w:rPr>
              <w:t>11</w:t>
            </w:r>
            <w:r>
              <w:rPr>
                <w:noProof/>
                <w:webHidden/>
              </w:rPr>
              <w:fldChar w:fldCharType="end"/>
            </w:r>
          </w:hyperlink>
        </w:p>
        <w:p w14:paraId="6EF7D7D8" w14:textId="4EF0FE35" w:rsidR="00A621BB" w:rsidRDefault="00A621BB">
          <w:pPr>
            <w:pStyle w:val="TOC2"/>
            <w:tabs>
              <w:tab w:val="left" w:pos="720"/>
              <w:tab w:val="right" w:leader="dot" w:pos="9350"/>
            </w:tabs>
            <w:rPr>
              <w:rFonts w:eastAsiaTheme="minorEastAsia" w:cstheme="minorBidi"/>
              <w:smallCaps w:val="0"/>
              <w:noProof/>
              <w:kern w:val="2"/>
              <w:sz w:val="24"/>
              <w:szCs w:val="24"/>
              <w14:ligatures w14:val="standardContextual"/>
            </w:rPr>
          </w:pPr>
          <w:hyperlink w:anchor="_Toc183159757" w:history="1">
            <w:r w:rsidRPr="00157440">
              <w:rPr>
                <w:rStyle w:val="Hyperlink"/>
                <w:noProof/>
              </w:rPr>
              <w:t>1.</w:t>
            </w:r>
            <w:r>
              <w:rPr>
                <w:rFonts w:eastAsiaTheme="minorEastAsia" w:cstheme="minorBidi"/>
                <w:smallCaps w:val="0"/>
                <w:noProof/>
                <w:kern w:val="2"/>
                <w:sz w:val="24"/>
                <w:szCs w:val="24"/>
                <w14:ligatures w14:val="standardContextual"/>
              </w:rPr>
              <w:tab/>
            </w:r>
            <w:r w:rsidRPr="00157440">
              <w:rPr>
                <w:rStyle w:val="Hyperlink"/>
                <w:noProof/>
              </w:rPr>
              <w:t>A description of the action proposed or refused by the LEA.</w:t>
            </w:r>
            <w:r>
              <w:rPr>
                <w:noProof/>
                <w:webHidden/>
              </w:rPr>
              <w:tab/>
            </w:r>
            <w:r>
              <w:rPr>
                <w:noProof/>
                <w:webHidden/>
              </w:rPr>
              <w:fldChar w:fldCharType="begin"/>
            </w:r>
            <w:r>
              <w:rPr>
                <w:noProof/>
                <w:webHidden/>
              </w:rPr>
              <w:instrText xml:space="preserve"> PAGEREF _Toc183159757 \h </w:instrText>
            </w:r>
            <w:r>
              <w:rPr>
                <w:noProof/>
                <w:webHidden/>
              </w:rPr>
            </w:r>
            <w:r>
              <w:rPr>
                <w:noProof/>
                <w:webHidden/>
              </w:rPr>
              <w:fldChar w:fldCharType="separate"/>
            </w:r>
            <w:r>
              <w:rPr>
                <w:noProof/>
                <w:webHidden/>
              </w:rPr>
              <w:t>12</w:t>
            </w:r>
            <w:r>
              <w:rPr>
                <w:noProof/>
                <w:webHidden/>
              </w:rPr>
              <w:fldChar w:fldCharType="end"/>
            </w:r>
          </w:hyperlink>
        </w:p>
        <w:p w14:paraId="3520631E" w14:textId="5C7078E6" w:rsidR="00A621BB" w:rsidRDefault="00A621BB">
          <w:pPr>
            <w:pStyle w:val="TOC2"/>
            <w:tabs>
              <w:tab w:val="left" w:pos="720"/>
              <w:tab w:val="right" w:leader="dot" w:pos="9350"/>
            </w:tabs>
            <w:rPr>
              <w:rFonts w:eastAsiaTheme="minorEastAsia" w:cstheme="minorBidi"/>
              <w:smallCaps w:val="0"/>
              <w:noProof/>
              <w:kern w:val="2"/>
              <w:sz w:val="24"/>
              <w:szCs w:val="24"/>
              <w14:ligatures w14:val="standardContextual"/>
            </w:rPr>
          </w:pPr>
          <w:hyperlink w:anchor="_Toc183159758" w:history="1">
            <w:r w:rsidRPr="00157440">
              <w:rPr>
                <w:rStyle w:val="Hyperlink"/>
                <w:noProof/>
              </w:rPr>
              <w:t>2.</w:t>
            </w:r>
            <w:r>
              <w:rPr>
                <w:rFonts w:eastAsiaTheme="minorEastAsia" w:cstheme="minorBidi"/>
                <w:smallCaps w:val="0"/>
                <w:noProof/>
                <w:kern w:val="2"/>
                <w:sz w:val="24"/>
                <w:szCs w:val="24"/>
                <w14:ligatures w14:val="standardContextual"/>
              </w:rPr>
              <w:tab/>
            </w:r>
            <w:r w:rsidRPr="00157440">
              <w:rPr>
                <w:rStyle w:val="Hyperlink"/>
                <w:noProof/>
              </w:rPr>
              <w:t>An explanation of why the LEA proposes or refuses to take action.</w:t>
            </w:r>
            <w:r>
              <w:rPr>
                <w:noProof/>
                <w:webHidden/>
              </w:rPr>
              <w:tab/>
            </w:r>
            <w:r>
              <w:rPr>
                <w:noProof/>
                <w:webHidden/>
              </w:rPr>
              <w:fldChar w:fldCharType="begin"/>
            </w:r>
            <w:r>
              <w:rPr>
                <w:noProof/>
                <w:webHidden/>
              </w:rPr>
              <w:instrText xml:space="preserve"> PAGEREF _Toc183159758 \h </w:instrText>
            </w:r>
            <w:r>
              <w:rPr>
                <w:noProof/>
                <w:webHidden/>
              </w:rPr>
            </w:r>
            <w:r>
              <w:rPr>
                <w:noProof/>
                <w:webHidden/>
              </w:rPr>
              <w:fldChar w:fldCharType="separate"/>
            </w:r>
            <w:r>
              <w:rPr>
                <w:noProof/>
                <w:webHidden/>
              </w:rPr>
              <w:t>13</w:t>
            </w:r>
            <w:r>
              <w:rPr>
                <w:noProof/>
                <w:webHidden/>
              </w:rPr>
              <w:fldChar w:fldCharType="end"/>
            </w:r>
          </w:hyperlink>
        </w:p>
        <w:p w14:paraId="3687543C" w14:textId="642223F5" w:rsidR="00A621BB" w:rsidRDefault="00A621BB">
          <w:pPr>
            <w:pStyle w:val="TOC2"/>
            <w:tabs>
              <w:tab w:val="left" w:pos="720"/>
              <w:tab w:val="right" w:leader="dot" w:pos="9350"/>
            </w:tabs>
            <w:rPr>
              <w:rFonts w:eastAsiaTheme="minorEastAsia" w:cstheme="minorBidi"/>
              <w:smallCaps w:val="0"/>
              <w:noProof/>
              <w:kern w:val="2"/>
              <w:sz w:val="24"/>
              <w:szCs w:val="24"/>
              <w14:ligatures w14:val="standardContextual"/>
            </w:rPr>
          </w:pPr>
          <w:hyperlink w:anchor="_Toc183159759" w:history="1">
            <w:r w:rsidRPr="00157440">
              <w:rPr>
                <w:rStyle w:val="Hyperlink"/>
                <w:noProof/>
              </w:rPr>
              <w:t>3.</w:t>
            </w:r>
            <w:r>
              <w:rPr>
                <w:rFonts w:eastAsiaTheme="minorEastAsia" w:cstheme="minorBidi"/>
                <w:smallCaps w:val="0"/>
                <w:noProof/>
                <w:kern w:val="2"/>
                <w:sz w:val="24"/>
                <w:szCs w:val="24"/>
                <w14:ligatures w14:val="standardContextual"/>
              </w:rPr>
              <w:tab/>
            </w:r>
            <w:r w:rsidRPr="00157440">
              <w:rPr>
                <w:rStyle w:val="Hyperlink"/>
                <w:noProof/>
              </w:rPr>
              <w:t>A description of any other options the IEP Team considered and the reasons for the rejection of those options.</w:t>
            </w:r>
            <w:r>
              <w:rPr>
                <w:noProof/>
                <w:webHidden/>
              </w:rPr>
              <w:tab/>
            </w:r>
            <w:r>
              <w:rPr>
                <w:noProof/>
                <w:webHidden/>
              </w:rPr>
              <w:fldChar w:fldCharType="begin"/>
            </w:r>
            <w:r>
              <w:rPr>
                <w:noProof/>
                <w:webHidden/>
              </w:rPr>
              <w:instrText xml:space="preserve"> PAGEREF _Toc183159759 \h </w:instrText>
            </w:r>
            <w:r>
              <w:rPr>
                <w:noProof/>
                <w:webHidden/>
              </w:rPr>
            </w:r>
            <w:r>
              <w:rPr>
                <w:noProof/>
                <w:webHidden/>
              </w:rPr>
              <w:fldChar w:fldCharType="separate"/>
            </w:r>
            <w:r>
              <w:rPr>
                <w:noProof/>
                <w:webHidden/>
              </w:rPr>
              <w:t>14</w:t>
            </w:r>
            <w:r>
              <w:rPr>
                <w:noProof/>
                <w:webHidden/>
              </w:rPr>
              <w:fldChar w:fldCharType="end"/>
            </w:r>
          </w:hyperlink>
        </w:p>
        <w:p w14:paraId="00B74F94" w14:textId="44002D59"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60" w:history="1">
            <w:r w:rsidRPr="00157440">
              <w:rPr>
                <w:rStyle w:val="Hyperlink"/>
                <w:noProof/>
              </w:rPr>
              <w:t>BEST PRACTICE TIP</w:t>
            </w:r>
            <w:r>
              <w:rPr>
                <w:noProof/>
                <w:webHidden/>
              </w:rPr>
              <w:tab/>
            </w:r>
            <w:r>
              <w:rPr>
                <w:noProof/>
                <w:webHidden/>
              </w:rPr>
              <w:fldChar w:fldCharType="begin"/>
            </w:r>
            <w:r>
              <w:rPr>
                <w:noProof/>
                <w:webHidden/>
              </w:rPr>
              <w:instrText xml:space="preserve"> PAGEREF _Toc183159760 \h </w:instrText>
            </w:r>
            <w:r>
              <w:rPr>
                <w:noProof/>
                <w:webHidden/>
              </w:rPr>
            </w:r>
            <w:r>
              <w:rPr>
                <w:noProof/>
                <w:webHidden/>
              </w:rPr>
              <w:fldChar w:fldCharType="separate"/>
            </w:r>
            <w:r>
              <w:rPr>
                <w:noProof/>
                <w:webHidden/>
              </w:rPr>
              <w:t>14</w:t>
            </w:r>
            <w:r>
              <w:rPr>
                <w:noProof/>
                <w:webHidden/>
              </w:rPr>
              <w:fldChar w:fldCharType="end"/>
            </w:r>
          </w:hyperlink>
        </w:p>
        <w:p w14:paraId="137482B6" w14:textId="6BEE76A9" w:rsidR="00A621BB" w:rsidRDefault="00A621BB">
          <w:pPr>
            <w:pStyle w:val="TOC2"/>
            <w:tabs>
              <w:tab w:val="left" w:pos="720"/>
              <w:tab w:val="right" w:leader="dot" w:pos="9350"/>
            </w:tabs>
            <w:rPr>
              <w:rFonts w:eastAsiaTheme="minorEastAsia" w:cstheme="minorBidi"/>
              <w:smallCaps w:val="0"/>
              <w:noProof/>
              <w:kern w:val="2"/>
              <w:sz w:val="24"/>
              <w:szCs w:val="24"/>
              <w14:ligatures w14:val="standardContextual"/>
            </w:rPr>
          </w:pPr>
          <w:hyperlink w:anchor="_Toc183159761" w:history="1">
            <w:r w:rsidRPr="00157440">
              <w:rPr>
                <w:rStyle w:val="Hyperlink"/>
                <w:noProof/>
              </w:rPr>
              <w:t>4.</w:t>
            </w:r>
            <w:r>
              <w:rPr>
                <w:rFonts w:eastAsiaTheme="minorEastAsia" w:cstheme="minorBidi"/>
                <w:smallCaps w:val="0"/>
                <w:noProof/>
                <w:kern w:val="2"/>
                <w:sz w:val="24"/>
                <w:szCs w:val="24"/>
                <w14:ligatures w14:val="standardContextual"/>
              </w:rPr>
              <w:tab/>
            </w:r>
            <w:r w:rsidRPr="00157440">
              <w:rPr>
                <w:rStyle w:val="Hyperlink"/>
                <w:noProof/>
              </w:rPr>
              <w:t>A description of each evaluation procedure, assessment, record, or report the LEA used as a basis for the proposed or refused action.</w:t>
            </w:r>
            <w:r>
              <w:rPr>
                <w:noProof/>
                <w:webHidden/>
              </w:rPr>
              <w:tab/>
            </w:r>
            <w:r>
              <w:rPr>
                <w:noProof/>
                <w:webHidden/>
              </w:rPr>
              <w:fldChar w:fldCharType="begin"/>
            </w:r>
            <w:r>
              <w:rPr>
                <w:noProof/>
                <w:webHidden/>
              </w:rPr>
              <w:instrText xml:space="preserve"> PAGEREF _Toc183159761 \h </w:instrText>
            </w:r>
            <w:r>
              <w:rPr>
                <w:noProof/>
                <w:webHidden/>
              </w:rPr>
            </w:r>
            <w:r>
              <w:rPr>
                <w:noProof/>
                <w:webHidden/>
              </w:rPr>
              <w:fldChar w:fldCharType="separate"/>
            </w:r>
            <w:r>
              <w:rPr>
                <w:noProof/>
                <w:webHidden/>
              </w:rPr>
              <w:t>15</w:t>
            </w:r>
            <w:r>
              <w:rPr>
                <w:noProof/>
                <w:webHidden/>
              </w:rPr>
              <w:fldChar w:fldCharType="end"/>
            </w:r>
          </w:hyperlink>
        </w:p>
        <w:p w14:paraId="77C73E75" w14:textId="51E1D2F4" w:rsidR="00A621BB" w:rsidRDefault="00A621BB">
          <w:pPr>
            <w:pStyle w:val="TOC2"/>
            <w:tabs>
              <w:tab w:val="left" w:pos="720"/>
              <w:tab w:val="right" w:leader="dot" w:pos="9350"/>
            </w:tabs>
            <w:rPr>
              <w:rFonts w:eastAsiaTheme="minorEastAsia" w:cstheme="minorBidi"/>
              <w:smallCaps w:val="0"/>
              <w:noProof/>
              <w:kern w:val="2"/>
              <w:sz w:val="24"/>
              <w:szCs w:val="24"/>
              <w14:ligatures w14:val="standardContextual"/>
            </w:rPr>
          </w:pPr>
          <w:hyperlink w:anchor="_Toc183159762" w:history="1">
            <w:r w:rsidRPr="00157440">
              <w:rPr>
                <w:rStyle w:val="Hyperlink"/>
                <w:noProof/>
              </w:rPr>
              <w:t>5.</w:t>
            </w:r>
            <w:r>
              <w:rPr>
                <w:rFonts w:eastAsiaTheme="minorEastAsia" w:cstheme="minorBidi"/>
                <w:smallCaps w:val="0"/>
                <w:noProof/>
                <w:kern w:val="2"/>
                <w:sz w:val="24"/>
                <w:szCs w:val="24"/>
                <w14:ligatures w14:val="standardContextual"/>
              </w:rPr>
              <w:tab/>
            </w:r>
            <w:r w:rsidRPr="00157440">
              <w:rPr>
                <w:rStyle w:val="Hyperlink"/>
                <w:noProof/>
              </w:rPr>
              <w:t>A description of any other factors that are relevant to the LEA’s proposal or refusal.</w:t>
            </w:r>
            <w:r>
              <w:rPr>
                <w:noProof/>
                <w:webHidden/>
              </w:rPr>
              <w:tab/>
            </w:r>
            <w:r>
              <w:rPr>
                <w:noProof/>
                <w:webHidden/>
              </w:rPr>
              <w:fldChar w:fldCharType="begin"/>
            </w:r>
            <w:r>
              <w:rPr>
                <w:noProof/>
                <w:webHidden/>
              </w:rPr>
              <w:instrText xml:space="preserve"> PAGEREF _Toc183159762 \h </w:instrText>
            </w:r>
            <w:r>
              <w:rPr>
                <w:noProof/>
                <w:webHidden/>
              </w:rPr>
            </w:r>
            <w:r>
              <w:rPr>
                <w:noProof/>
                <w:webHidden/>
              </w:rPr>
              <w:fldChar w:fldCharType="separate"/>
            </w:r>
            <w:r>
              <w:rPr>
                <w:noProof/>
                <w:webHidden/>
              </w:rPr>
              <w:t>15</w:t>
            </w:r>
            <w:r>
              <w:rPr>
                <w:noProof/>
                <w:webHidden/>
              </w:rPr>
              <w:fldChar w:fldCharType="end"/>
            </w:r>
          </w:hyperlink>
        </w:p>
        <w:p w14:paraId="31B3F8A4" w14:textId="1B31D3E5"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63" w:history="1">
            <w:r w:rsidRPr="00157440">
              <w:rPr>
                <w:rStyle w:val="Hyperlink"/>
                <w:noProof/>
              </w:rPr>
              <w:t>BEST PRACTICE TIP</w:t>
            </w:r>
            <w:r>
              <w:rPr>
                <w:noProof/>
                <w:webHidden/>
              </w:rPr>
              <w:tab/>
            </w:r>
            <w:r>
              <w:rPr>
                <w:noProof/>
                <w:webHidden/>
              </w:rPr>
              <w:fldChar w:fldCharType="begin"/>
            </w:r>
            <w:r>
              <w:rPr>
                <w:noProof/>
                <w:webHidden/>
              </w:rPr>
              <w:instrText xml:space="preserve"> PAGEREF _Toc183159763 \h </w:instrText>
            </w:r>
            <w:r>
              <w:rPr>
                <w:noProof/>
                <w:webHidden/>
              </w:rPr>
            </w:r>
            <w:r>
              <w:rPr>
                <w:noProof/>
                <w:webHidden/>
              </w:rPr>
              <w:fldChar w:fldCharType="separate"/>
            </w:r>
            <w:r>
              <w:rPr>
                <w:noProof/>
                <w:webHidden/>
              </w:rPr>
              <w:t>16</w:t>
            </w:r>
            <w:r>
              <w:rPr>
                <w:noProof/>
                <w:webHidden/>
              </w:rPr>
              <w:fldChar w:fldCharType="end"/>
            </w:r>
          </w:hyperlink>
        </w:p>
        <w:p w14:paraId="60567D9F" w14:textId="3CD1E538" w:rsidR="00A621BB" w:rsidRDefault="00FF4B67">
          <w:pPr>
            <w:pStyle w:val="TOC2"/>
            <w:tabs>
              <w:tab w:val="left" w:pos="720"/>
              <w:tab w:val="right" w:leader="dot" w:pos="9350"/>
            </w:tabs>
            <w:rPr>
              <w:rFonts w:eastAsiaTheme="minorEastAsia" w:cstheme="minorBidi"/>
              <w:smallCaps w:val="0"/>
              <w:noProof/>
              <w:kern w:val="2"/>
              <w:sz w:val="24"/>
              <w:szCs w:val="24"/>
              <w14:ligatures w14:val="standardContextual"/>
            </w:rPr>
          </w:pPr>
          <w:hyperlink w:anchor="_Toc183159764" w:history="1">
            <w:r>
              <w:rPr>
                <w:rStyle w:val="Hyperlink"/>
                <w:noProof/>
              </w:rPr>
              <w:t>6.</w:t>
            </w:r>
            <w:r>
              <w:rPr>
                <w:rStyle w:val="Hyperlink"/>
                <w:noProof/>
              </w:rPr>
              <w:tab/>
              <w:t>A statement that the parent(s) of a child with a disability has protection under the procedural safeguards of the Virginia Regulations and, if the notice is not an initial referral for evaluation, the means by which a copy of a description of the procedural safeguards can be obtained.</w:t>
            </w:r>
            <w:r>
              <w:rPr>
                <w:rStyle w:val="Hyperlink"/>
                <w:noProof/>
              </w:rPr>
              <w:tab/>
              <w:t>16</w:t>
            </w:r>
          </w:hyperlink>
        </w:p>
        <w:p w14:paraId="711E38FD" w14:textId="1DE5CFC6"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65" w:history="1">
            <w:r w:rsidRPr="00157440">
              <w:rPr>
                <w:rStyle w:val="Hyperlink"/>
                <w:noProof/>
              </w:rPr>
              <w:t>BEST PRACTICE TIP</w:t>
            </w:r>
            <w:r>
              <w:rPr>
                <w:noProof/>
                <w:webHidden/>
              </w:rPr>
              <w:tab/>
            </w:r>
            <w:r>
              <w:rPr>
                <w:noProof/>
                <w:webHidden/>
              </w:rPr>
              <w:fldChar w:fldCharType="begin"/>
            </w:r>
            <w:r>
              <w:rPr>
                <w:noProof/>
                <w:webHidden/>
              </w:rPr>
              <w:instrText xml:space="preserve"> PAGEREF _Toc183159765 \h </w:instrText>
            </w:r>
            <w:r>
              <w:rPr>
                <w:noProof/>
                <w:webHidden/>
              </w:rPr>
            </w:r>
            <w:r>
              <w:rPr>
                <w:noProof/>
                <w:webHidden/>
              </w:rPr>
              <w:fldChar w:fldCharType="separate"/>
            </w:r>
            <w:r>
              <w:rPr>
                <w:noProof/>
                <w:webHidden/>
              </w:rPr>
              <w:t>17</w:t>
            </w:r>
            <w:r>
              <w:rPr>
                <w:noProof/>
                <w:webHidden/>
              </w:rPr>
              <w:fldChar w:fldCharType="end"/>
            </w:r>
          </w:hyperlink>
        </w:p>
        <w:p w14:paraId="2F7D4842" w14:textId="1DF37BAB" w:rsidR="00A621BB" w:rsidRDefault="00A621BB">
          <w:pPr>
            <w:pStyle w:val="TOC2"/>
            <w:tabs>
              <w:tab w:val="left" w:pos="720"/>
              <w:tab w:val="right" w:leader="dot" w:pos="9350"/>
            </w:tabs>
            <w:rPr>
              <w:rFonts w:eastAsiaTheme="minorEastAsia" w:cstheme="minorBidi"/>
              <w:smallCaps w:val="0"/>
              <w:noProof/>
              <w:kern w:val="2"/>
              <w:sz w:val="24"/>
              <w:szCs w:val="24"/>
              <w14:ligatures w14:val="standardContextual"/>
            </w:rPr>
          </w:pPr>
          <w:hyperlink w:anchor="_Toc183159766" w:history="1">
            <w:r w:rsidRPr="00157440">
              <w:rPr>
                <w:rStyle w:val="Hyperlink"/>
                <w:noProof/>
              </w:rPr>
              <w:t>7.</w:t>
            </w:r>
            <w:r>
              <w:rPr>
                <w:rFonts w:eastAsiaTheme="minorEastAsia" w:cstheme="minorBidi"/>
                <w:smallCaps w:val="0"/>
                <w:noProof/>
                <w:kern w:val="2"/>
                <w:sz w:val="24"/>
                <w:szCs w:val="24"/>
                <w14:ligatures w14:val="standardContextual"/>
              </w:rPr>
              <w:tab/>
            </w:r>
            <w:r w:rsidRPr="00157440">
              <w:rPr>
                <w:rStyle w:val="Hyperlink"/>
                <w:noProof/>
              </w:rPr>
              <w:t>Sources for the parent to contact in order to obtain assistance in understanding the provisions of the notice requirements.</w:t>
            </w:r>
            <w:r>
              <w:rPr>
                <w:noProof/>
                <w:webHidden/>
              </w:rPr>
              <w:tab/>
            </w:r>
            <w:r>
              <w:rPr>
                <w:noProof/>
                <w:webHidden/>
              </w:rPr>
              <w:fldChar w:fldCharType="begin"/>
            </w:r>
            <w:r>
              <w:rPr>
                <w:noProof/>
                <w:webHidden/>
              </w:rPr>
              <w:instrText xml:space="preserve"> PAGEREF _Toc183159766 \h </w:instrText>
            </w:r>
            <w:r>
              <w:rPr>
                <w:noProof/>
                <w:webHidden/>
              </w:rPr>
            </w:r>
            <w:r>
              <w:rPr>
                <w:noProof/>
                <w:webHidden/>
              </w:rPr>
              <w:fldChar w:fldCharType="separate"/>
            </w:r>
            <w:r>
              <w:rPr>
                <w:noProof/>
                <w:webHidden/>
              </w:rPr>
              <w:t>17</w:t>
            </w:r>
            <w:r>
              <w:rPr>
                <w:noProof/>
                <w:webHidden/>
              </w:rPr>
              <w:fldChar w:fldCharType="end"/>
            </w:r>
          </w:hyperlink>
        </w:p>
        <w:p w14:paraId="7449D9AD" w14:textId="3A6CDE96"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67" w:history="1">
            <w:r w:rsidRPr="00157440">
              <w:rPr>
                <w:rStyle w:val="Hyperlink"/>
                <w:noProof/>
              </w:rPr>
              <w:t>BEST PRACTICE TIP</w:t>
            </w:r>
            <w:r>
              <w:rPr>
                <w:noProof/>
                <w:webHidden/>
              </w:rPr>
              <w:tab/>
            </w:r>
            <w:r>
              <w:rPr>
                <w:noProof/>
                <w:webHidden/>
              </w:rPr>
              <w:fldChar w:fldCharType="begin"/>
            </w:r>
            <w:r>
              <w:rPr>
                <w:noProof/>
                <w:webHidden/>
              </w:rPr>
              <w:instrText xml:space="preserve"> PAGEREF _Toc183159767 \h </w:instrText>
            </w:r>
            <w:r>
              <w:rPr>
                <w:noProof/>
                <w:webHidden/>
              </w:rPr>
            </w:r>
            <w:r>
              <w:rPr>
                <w:noProof/>
                <w:webHidden/>
              </w:rPr>
              <w:fldChar w:fldCharType="separate"/>
            </w:r>
            <w:r>
              <w:rPr>
                <w:noProof/>
                <w:webHidden/>
              </w:rPr>
              <w:t>17</w:t>
            </w:r>
            <w:r>
              <w:rPr>
                <w:noProof/>
                <w:webHidden/>
              </w:rPr>
              <w:fldChar w:fldCharType="end"/>
            </w:r>
          </w:hyperlink>
        </w:p>
        <w:p w14:paraId="5030A98C" w14:textId="58439275"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68" w:history="1">
            <w:r w:rsidRPr="00157440">
              <w:rPr>
                <w:rStyle w:val="Hyperlink"/>
                <w:noProof/>
              </w:rPr>
              <w:t>Means of Providing Prior Written Notice</w:t>
            </w:r>
            <w:r>
              <w:rPr>
                <w:noProof/>
                <w:webHidden/>
              </w:rPr>
              <w:tab/>
            </w:r>
            <w:r>
              <w:rPr>
                <w:noProof/>
                <w:webHidden/>
              </w:rPr>
              <w:fldChar w:fldCharType="begin"/>
            </w:r>
            <w:r>
              <w:rPr>
                <w:noProof/>
                <w:webHidden/>
              </w:rPr>
              <w:instrText xml:space="preserve"> PAGEREF _Toc183159768 \h </w:instrText>
            </w:r>
            <w:r>
              <w:rPr>
                <w:noProof/>
                <w:webHidden/>
              </w:rPr>
            </w:r>
            <w:r>
              <w:rPr>
                <w:noProof/>
                <w:webHidden/>
              </w:rPr>
              <w:fldChar w:fldCharType="separate"/>
            </w:r>
            <w:r>
              <w:rPr>
                <w:noProof/>
                <w:webHidden/>
              </w:rPr>
              <w:t>17</w:t>
            </w:r>
            <w:r>
              <w:rPr>
                <w:noProof/>
                <w:webHidden/>
              </w:rPr>
              <w:fldChar w:fldCharType="end"/>
            </w:r>
          </w:hyperlink>
        </w:p>
        <w:p w14:paraId="75E548AE" w14:textId="13F51025"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69" w:history="1">
            <w:r w:rsidRPr="00157440">
              <w:rPr>
                <w:rStyle w:val="Hyperlink"/>
                <w:noProof/>
              </w:rPr>
              <w:t>BEST PRACTICE TIP</w:t>
            </w:r>
            <w:r>
              <w:rPr>
                <w:noProof/>
                <w:webHidden/>
              </w:rPr>
              <w:tab/>
            </w:r>
            <w:r>
              <w:rPr>
                <w:noProof/>
                <w:webHidden/>
              </w:rPr>
              <w:fldChar w:fldCharType="begin"/>
            </w:r>
            <w:r>
              <w:rPr>
                <w:noProof/>
                <w:webHidden/>
              </w:rPr>
              <w:instrText xml:space="preserve"> PAGEREF _Toc183159769 \h </w:instrText>
            </w:r>
            <w:r>
              <w:rPr>
                <w:noProof/>
                <w:webHidden/>
              </w:rPr>
            </w:r>
            <w:r>
              <w:rPr>
                <w:noProof/>
                <w:webHidden/>
              </w:rPr>
              <w:fldChar w:fldCharType="separate"/>
            </w:r>
            <w:r>
              <w:rPr>
                <w:noProof/>
                <w:webHidden/>
              </w:rPr>
              <w:t>18</w:t>
            </w:r>
            <w:r>
              <w:rPr>
                <w:noProof/>
                <w:webHidden/>
              </w:rPr>
              <w:fldChar w:fldCharType="end"/>
            </w:r>
          </w:hyperlink>
        </w:p>
        <w:p w14:paraId="78223FD5" w14:textId="3DBA0833"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70" w:history="1">
            <w:r w:rsidRPr="00157440">
              <w:rPr>
                <w:rStyle w:val="Hyperlink"/>
                <w:noProof/>
              </w:rPr>
              <w:t>BEST PRACTICE TIP</w:t>
            </w:r>
            <w:r>
              <w:rPr>
                <w:noProof/>
                <w:webHidden/>
              </w:rPr>
              <w:tab/>
            </w:r>
            <w:r>
              <w:rPr>
                <w:noProof/>
                <w:webHidden/>
              </w:rPr>
              <w:fldChar w:fldCharType="begin"/>
            </w:r>
            <w:r>
              <w:rPr>
                <w:noProof/>
                <w:webHidden/>
              </w:rPr>
              <w:instrText xml:space="preserve"> PAGEREF _Toc183159770 \h </w:instrText>
            </w:r>
            <w:r>
              <w:rPr>
                <w:noProof/>
                <w:webHidden/>
              </w:rPr>
            </w:r>
            <w:r>
              <w:rPr>
                <w:noProof/>
                <w:webHidden/>
              </w:rPr>
              <w:fldChar w:fldCharType="separate"/>
            </w:r>
            <w:r>
              <w:rPr>
                <w:noProof/>
                <w:webHidden/>
              </w:rPr>
              <w:t>18</w:t>
            </w:r>
            <w:r>
              <w:rPr>
                <w:noProof/>
                <w:webHidden/>
              </w:rPr>
              <w:fldChar w:fldCharType="end"/>
            </w:r>
          </w:hyperlink>
        </w:p>
        <w:p w14:paraId="54F7BBB3" w14:textId="4A1A92B1"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71" w:history="1">
            <w:r w:rsidRPr="00157440">
              <w:rPr>
                <w:rStyle w:val="Hyperlink"/>
                <w:noProof/>
              </w:rPr>
              <w:t>BEST PRACTICE TIP</w:t>
            </w:r>
            <w:r>
              <w:rPr>
                <w:noProof/>
                <w:webHidden/>
              </w:rPr>
              <w:tab/>
            </w:r>
            <w:r>
              <w:rPr>
                <w:noProof/>
                <w:webHidden/>
              </w:rPr>
              <w:fldChar w:fldCharType="begin"/>
            </w:r>
            <w:r>
              <w:rPr>
                <w:noProof/>
                <w:webHidden/>
              </w:rPr>
              <w:instrText xml:space="preserve"> PAGEREF _Toc183159771 \h </w:instrText>
            </w:r>
            <w:r>
              <w:rPr>
                <w:noProof/>
                <w:webHidden/>
              </w:rPr>
            </w:r>
            <w:r>
              <w:rPr>
                <w:noProof/>
                <w:webHidden/>
              </w:rPr>
              <w:fldChar w:fldCharType="separate"/>
            </w:r>
            <w:r>
              <w:rPr>
                <w:noProof/>
                <w:webHidden/>
              </w:rPr>
              <w:t>18</w:t>
            </w:r>
            <w:r>
              <w:rPr>
                <w:noProof/>
                <w:webHidden/>
              </w:rPr>
              <w:fldChar w:fldCharType="end"/>
            </w:r>
          </w:hyperlink>
        </w:p>
        <w:p w14:paraId="3EE89C77" w14:textId="05B8622D"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72" w:history="1">
            <w:r w:rsidRPr="00157440">
              <w:rPr>
                <w:rStyle w:val="Hyperlink"/>
                <w:noProof/>
              </w:rPr>
              <w:t>Use of an Individualized Education Program (IEP) to Provide Prior Written Notice</w:t>
            </w:r>
            <w:r>
              <w:rPr>
                <w:noProof/>
                <w:webHidden/>
              </w:rPr>
              <w:tab/>
            </w:r>
            <w:r>
              <w:rPr>
                <w:noProof/>
                <w:webHidden/>
              </w:rPr>
              <w:fldChar w:fldCharType="begin"/>
            </w:r>
            <w:r>
              <w:rPr>
                <w:noProof/>
                <w:webHidden/>
              </w:rPr>
              <w:instrText xml:space="preserve"> PAGEREF _Toc183159772 \h </w:instrText>
            </w:r>
            <w:r>
              <w:rPr>
                <w:noProof/>
                <w:webHidden/>
              </w:rPr>
            </w:r>
            <w:r>
              <w:rPr>
                <w:noProof/>
                <w:webHidden/>
              </w:rPr>
              <w:fldChar w:fldCharType="separate"/>
            </w:r>
            <w:r>
              <w:rPr>
                <w:noProof/>
                <w:webHidden/>
              </w:rPr>
              <w:t>18</w:t>
            </w:r>
            <w:r>
              <w:rPr>
                <w:noProof/>
                <w:webHidden/>
              </w:rPr>
              <w:fldChar w:fldCharType="end"/>
            </w:r>
          </w:hyperlink>
        </w:p>
        <w:p w14:paraId="7CC76448" w14:textId="45DC16A9"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73" w:history="1">
            <w:r w:rsidRPr="00157440">
              <w:rPr>
                <w:rStyle w:val="Hyperlink"/>
                <w:noProof/>
              </w:rPr>
              <w:t>CAUTIONARY NOTE</w:t>
            </w:r>
            <w:r>
              <w:rPr>
                <w:noProof/>
                <w:webHidden/>
              </w:rPr>
              <w:tab/>
            </w:r>
            <w:r>
              <w:rPr>
                <w:noProof/>
                <w:webHidden/>
              </w:rPr>
              <w:fldChar w:fldCharType="begin"/>
            </w:r>
            <w:r>
              <w:rPr>
                <w:noProof/>
                <w:webHidden/>
              </w:rPr>
              <w:instrText xml:space="preserve"> PAGEREF _Toc183159773 \h </w:instrText>
            </w:r>
            <w:r>
              <w:rPr>
                <w:noProof/>
                <w:webHidden/>
              </w:rPr>
            </w:r>
            <w:r>
              <w:rPr>
                <w:noProof/>
                <w:webHidden/>
              </w:rPr>
              <w:fldChar w:fldCharType="separate"/>
            </w:r>
            <w:r>
              <w:rPr>
                <w:noProof/>
                <w:webHidden/>
              </w:rPr>
              <w:t>19</w:t>
            </w:r>
            <w:r>
              <w:rPr>
                <w:noProof/>
                <w:webHidden/>
              </w:rPr>
              <w:fldChar w:fldCharType="end"/>
            </w:r>
          </w:hyperlink>
        </w:p>
        <w:p w14:paraId="085F234F" w14:textId="0CDB807E"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74" w:history="1">
            <w:r w:rsidRPr="00157440">
              <w:rPr>
                <w:rStyle w:val="Hyperlink"/>
                <w:noProof/>
              </w:rPr>
              <w:t>Parental Disagreement with the Contents of the Prior Written Notice</w:t>
            </w:r>
            <w:r>
              <w:rPr>
                <w:noProof/>
                <w:webHidden/>
              </w:rPr>
              <w:tab/>
            </w:r>
            <w:r>
              <w:rPr>
                <w:noProof/>
                <w:webHidden/>
              </w:rPr>
              <w:fldChar w:fldCharType="begin"/>
            </w:r>
            <w:r>
              <w:rPr>
                <w:noProof/>
                <w:webHidden/>
              </w:rPr>
              <w:instrText xml:space="preserve"> PAGEREF _Toc183159774 \h </w:instrText>
            </w:r>
            <w:r>
              <w:rPr>
                <w:noProof/>
                <w:webHidden/>
              </w:rPr>
            </w:r>
            <w:r>
              <w:rPr>
                <w:noProof/>
                <w:webHidden/>
              </w:rPr>
              <w:fldChar w:fldCharType="separate"/>
            </w:r>
            <w:r>
              <w:rPr>
                <w:noProof/>
                <w:webHidden/>
              </w:rPr>
              <w:t>19</w:t>
            </w:r>
            <w:r>
              <w:rPr>
                <w:noProof/>
                <w:webHidden/>
              </w:rPr>
              <w:fldChar w:fldCharType="end"/>
            </w:r>
          </w:hyperlink>
        </w:p>
        <w:p w14:paraId="44DA38A2" w14:textId="3C6B2292"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75" w:history="1">
            <w:r w:rsidRPr="00157440">
              <w:rPr>
                <w:rStyle w:val="Hyperlink"/>
                <w:noProof/>
              </w:rPr>
              <w:t>CAUTIONARY NOTE</w:t>
            </w:r>
            <w:r>
              <w:rPr>
                <w:noProof/>
                <w:webHidden/>
              </w:rPr>
              <w:tab/>
            </w:r>
            <w:r>
              <w:rPr>
                <w:noProof/>
                <w:webHidden/>
              </w:rPr>
              <w:fldChar w:fldCharType="begin"/>
            </w:r>
            <w:r>
              <w:rPr>
                <w:noProof/>
                <w:webHidden/>
              </w:rPr>
              <w:instrText xml:space="preserve"> PAGEREF _Toc183159775 \h </w:instrText>
            </w:r>
            <w:r>
              <w:rPr>
                <w:noProof/>
                <w:webHidden/>
              </w:rPr>
            </w:r>
            <w:r>
              <w:rPr>
                <w:noProof/>
                <w:webHidden/>
              </w:rPr>
              <w:fldChar w:fldCharType="separate"/>
            </w:r>
            <w:r>
              <w:rPr>
                <w:noProof/>
                <w:webHidden/>
              </w:rPr>
              <w:t>20</w:t>
            </w:r>
            <w:r>
              <w:rPr>
                <w:noProof/>
                <w:webHidden/>
              </w:rPr>
              <w:fldChar w:fldCharType="end"/>
            </w:r>
          </w:hyperlink>
        </w:p>
        <w:p w14:paraId="02BB7BC4" w14:textId="1370C1C1"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76" w:history="1">
            <w:r w:rsidRPr="00157440">
              <w:rPr>
                <w:rStyle w:val="Hyperlink"/>
                <w:noProof/>
              </w:rPr>
              <w:t>Acknowledgement of Receipt</w:t>
            </w:r>
            <w:r>
              <w:rPr>
                <w:noProof/>
                <w:webHidden/>
              </w:rPr>
              <w:tab/>
            </w:r>
            <w:r>
              <w:rPr>
                <w:noProof/>
                <w:webHidden/>
              </w:rPr>
              <w:fldChar w:fldCharType="begin"/>
            </w:r>
            <w:r>
              <w:rPr>
                <w:noProof/>
                <w:webHidden/>
              </w:rPr>
              <w:instrText xml:space="preserve"> PAGEREF _Toc183159776 \h </w:instrText>
            </w:r>
            <w:r>
              <w:rPr>
                <w:noProof/>
                <w:webHidden/>
              </w:rPr>
            </w:r>
            <w:r>
              <w:rPr>
                <w:noProof/>
                <w:webHidden/>
              </w:rPr>
              <w:fldChar w:fldCharType="separate"/>
            </w:r>
            <w:r>
              <w:rPr>
                <w:noProof/>
                <w:webHidden/>
              </w:rPr>
              <w:t>20</w:t>
            </w:r>
            <w:r>
              <w:rPr>
                <w:noProof/>
                <w:webHidden/>
              </w:rPr>
              <w:fldChar w:fldCharType="end"/>
            </w:r>
          </w:hyperlink>
        </w:p>
        <w:p w14:paraId="6D87CAAB" w14:textId="1567457C"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77" w:history="1">
            <w:r w:rsidRPr="00157440">
              <w:rPr>
                <w:rStyle w:val="Hyperlink"/>
                <w:noProof/>
              </w:rPr>
              <w:t>Special Circumstances</w:t>
            </w:r>
            <w:r>
              <w:rPr>
                <w:noProof/>
                <w:webHidden/>
              </w:rPr>
              <w:tab/>
            </w:r>
            <w:r>
              <w:rPr>
                <w:noProof/>
                <w:webHidden/>
              </w:rPr>
              <w:fldChar w:fldCharType="begin"/>
            </w:r>
            <w:r>
              <w:rPr>
                <w:noProof/>
                <w:webHidden/>
              </w:rPr>
              <w:instrText xml:space="preserve"> PAGEREF _Toc183159777 \h </w:instrText>
            </w:r>
            <w:r>
              <w:rPr>
                <w:noProof/>
                <w:webHidden/>
              </w:rPr>
            </w:r>
            <w:r>
              <w:rPr>
                <w:noProof/>
                <w:webHidden/>
              </w:rPr>
              <w:fldChar w:fldCharType="separate"/>
            </w:r>
            <w:r>
              <w:rPr>
                <w:noProof/>
                <w:webHidden/>
              </w:rPr>
              <w:t>20</w:t>
            </w:r>
            <w:r>
              <w:rPr>
                <w:noProof/>
                <w:webHidden/>
              </w:rPr>
              <w:fldChar w:fldCharType="end"/>
            </w:r>
          </w:hyperlink>
        </w:p>
        <w:p w14:paraId="0D76F25F" w14:textId="4E557F45"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78" w:history="1">
            <w:r w:rsidRPr="00157440">
              <w:rPr>
                <w:rStyle w:val="Hyperlink"/>
                <w:noProof/>
              </w:rPr>
              <w:t>Discipline</w:t>
            </w:r>
            <w:r>
              <w:rPr>
                <w:noProof/>
                <w:webHidden/>
              </w:rPr>
              <w:tab/>
            </w:r>
            <w:r>
              <w:rPr>
                <w:noProof/>
                <w:webHidden/>
              </w:rPr>
              <w:fldChar w:fldCharType="begin"/>
            </w:r>
            <w:r>
              <w:rPr>
                <w:noProof/>
                <w:webHidden/>
              </w:rPr>
              <w:instrText xml:space="preserve"> PAGEREF _Toc183159778 \h </w:instrText>
            </w:r>
            <w:r>
              <w:rPr>
                <w:noProof/>
                <w:webHidden/>
              </w:rPr>
            </w:r>
            <w:r>
              <w:rPr>
                <w:noProof/>
                <w:webHidden/>
              </w:rPr>
              <w:fldChar w:fldCharType="separate"/>
            </w:r>
            <w:r>
              <w:rPr>
                <w:noProof/>
                <w:webHidden/>
              </w:rPr>
              <w:t>20</w:t>
            </w:r>
            <w:r>
              <w:rPr>
                <w:noProof/>
                <w:webHidden/>
              </w:rPr>
              <w:fldChar w:fldCharType="end"/>
            </w:r>
          </w:hyperlink>
        </w:p>
        <w:p w14:paraId="273CCE73" w14:textId="73D103ED"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79" w:history="1">
            <w:r w:rsidRPr="00157440">
              <w:rPr>
                <w:rStyle w:val="Hyperlink"/>
                <w:noProof/>
              </w:rPr>
              <w:t>Free Appropriate Public Education - Generally</w:t>
            </w:r>
            <w:r>
              <w:rPr>
                <w:noProof/>
                <w:webHidden/>
              </w:rPr>
              <w:tab/>
            </w:r>
            <w:r>
              <w:rPr>
                <w:noProof/>
                <w:webHidden/>
              </w:rPr>
              <w:fldChar w:fldCharType="begin"/>
            </w:r>
            <w:r>
              <w:rPr>
                <w:noProof/>
                <w:webHidden/>
              </w:rPr>
              <w:instrText xml:space="preserve"> PAGEREF _Toc183159779 \h </w:instrText>
            </w:r>
            <w:r>
              <w:rPr>
                <w:noProof/>
                <w:webHidden/>
              </w:rPr>
            </w:r>
            <w:r>
              <w:rPr>
                <w:noProof/>
                <w:webHidden/>
              </w:rPr>
              <w:fldChar w:fldCharType="separate"/>
            </w:r>
            <w:r>
              <w:rPr>
                <w:noProof/>
                <w:webHidden/>
              </w:rPr>
              <w:t>21</w:t>
            </w:r>
            <w:r>
              <w:rPr>
                <w:noProof/>
                <w:webHidden/>
              </w:rPr>
              <w:fldChar w:fldCharType="end"/>
            </w:r>
          </w:hyperlink>
        </w:p>
        <w:p w14:paraId="62C8E47F" w14:textId="66A40D9C"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80" w:history="1">
            <w:r w:rsidRPr="00157440">
              <w:rPr>
                <w:rStyle w:val="Hyperlink"/>
                <w:noProof/>
              </w:rPr>
              <w:t>Educational Placement</w:t>
            </w:r>
            <w:r>
              <w:rPr>
                <w:noProof/>
                <w:webHidden/>
              </w:rPr>
              <w:tab/>
            </w:r>
            <w:r>
              <w:rPr>
                <w:noProof/>
                <w:webHidden/>
              </w:rPr>
              <w:fldChar w:fldCharType="begin"/>
            </w:r>
            <w:r>
              <w:rPr>
                <w:noProof/>
                <w:webHidden/>
              </w:rPr>
              <w:instrText xml:space="preserve"> PAGEREF _Toc183159780 \h </w:instrText>
            </w:r>
            <w:r>
              <w:rPr>
                <w:noProof/>
                <w:webHidden/>
              </w:rPr>
            </w:r>
            <w:r>
              <w:rPr>
                <w:noProof/>
                <w:webHidden/>
              </w:rPr>
              <w:fldChar w:fldCharType="separate"/>
            </w:r>
            <w:r>
              <w:rPr>
                <w:noProof/>
                <w:webHidden/>
              </w:rPr>
              <w:t>22</w:t>
            </w:r>
            <w:r>
              <w:rPr>
                <w:noProof/>
                <w:webHidden/>
              </w:rPr>
              <w:fldChar w:fldCharType="end"/>
            </w:r>
          </w:hyperlink>
        </w:p>
        <w:p w14:paraId="4FF2CA5B" w14:textId="5596D2BE"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81" w:history="1">
            <w:r w:rsidRPr="00157440">
              <w:rPr>
                <w:rStyle w:val="Hyperlink"/>
                <w:noProof/>
              </w:rPr>
              <w:t>CAUTIONARY NOTE</w:t>
            </w:r>
            <w:r>
              <w:rPr>
                <w:noProof/>
                <w:webHidden/>
              </w:rPr>
              <w:tab/>
            </w:r>
            <w:r>
              <w:rPr>
                <w:noProof/>
                <w:webHidden/>
              </w:rPr>
              <w:fldChar w:fldCharType="begin"/>
            </w:r>
            <w:r>
              <w:rPr>
                <w:noProof/>
                <w:webHidden/>
              </w:rPr>
              <w:instrText xml:space="preserve"> PAGEREF _Toc183159781 \h </w:instrText>
            </w:r>
            <w:r>
              <w:rPr>
                <w:noProof/>
                <w:webHidden/>
              </w:rPr>
            </w:r>
            <w:r>
              <w:rPr>
                <w:noProof/>
                <w:webHidden/>
              </w:rPr>
              <w:fldChar w:fldCharType="separate"/>
            </w:r>
            <w:r>
              <w:rPr>
                <w:noProof/>
                <w:webHidden/>
              </w:rPr>
              <w:t>23</w:t>
            </w:r>
            <w:r>
              <w:rPr>
                <w:noProof/>
                <w:webHidden/>
              </w:rPr>
              <w:fldChar w:fldCharType="end"/>
            </w:r>
          </w:hyperlink>
        </w:p>
        <w:p w14:paraId="3049E651" w14:textId="32513B58"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82" w:history="1">
            <w:r w:rsidRPr="00157440">
              <w:rPr>
                <w:rStyle w:val="Hyperlink"/>
                <w:noProof/>
              </w:rPr>
              <w:t>Refusal to Convene a Meeting</w:t>
            </w:r>
            <w:r>
              <w:rPr>
                <w:noProof/>
                <w:webHidden/>
              </w:rPr>
              <w:tab/>
            </w:r>
            <w:r>
              <w:rPr>
                <w:noProof/>
                <w:webHidden/>
              </w:rPr>
              <w:fldChar w:fldCharType="begin"/>
            </w:r>
            <w:r>
              <w:rPr>
                <w:noProof/>
                <w:webHidden/>
              </w:rPr>
              <w:instrText xml:space="preserve"> PAGEREF _Toc183159782 \h </w:instrText>
            </w:r>
            <w:r>
              <w:rPr>
                <w:noProof/>
                <w:webHidden/>
              </w:rPr>
            </w:r>
            <w:r>
              <w:rPr>
                <w:noProof/>
                <w:webHidden/>
              </w:rPr>
              <w:fldChar w:fldCharType="separate"/>
            </w:r>
            <w:r>
              <w:rPr>
                <w:noProof/>
                <w:webHidden/>
              </w:rPr>
              <w:t>23</w:t>
            </w:r>
            <w:r>
              <w:rPr>
                <w:noProof/>
                <w:webHidden/>
              </w:rPr>
              <w:fldChar w:fldCharType="end"/>
            </w:r>
          </w:hyperlink>
        </w:p>
        <w:p w14:paraId="1E15826D" w14:textId="0EAEB11F"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83" w:history="1">
            <w:r w:rsidRPr="00157440">
              <w:rPr>
                <w:rStyle w:val="Hyperlink"/>
                <w:noProof/>
              </w:rPr>
              <w:t>Appendix A: Checklist of Instances Where Prior Written Notice is Required</w:t>
            </w:r>
            <w:r>
              <w:rPr>
                <w:noProof/>
                <w:webHidden/>
              </w:rPr>
              <w:tab/>
            </w:r>
            <w:r>
              <w:rPr>
                <w:noProof/>
                <w:webHidden/>
              </w:rPr>
              <w:fldChar w:fldCharType="begin"/>
            </w:r>
            <w:r>
              <w:rPr>
                <w:noProof/>
                <w:webHidden/>
              </w:rPr>
              <w:instrText xml:space="preserve"> PAGEREF _Toc183159783 \h </w:instrText>
            </w:r>
            <w:r>
              <w:rPr>
                <w:noProof/>
                <w:webHidden/>
              </w:rPr>
            </w:r>
            <w:r>
              <w:rPr>
                <w:noProof/>
                <w:webHidden/>
              </w:rPr>
              <w:fldChar w:fldCharType="separate"/>
            </w:r>
            <w:r>
              <w:rPr>
                <w:noProof/>
                <w:webHidden/>
              </w:rPr>
              <w:t>24</w:t>
            </w:r>
            <w:r>
              <w:rPr>
                <w:noProof/>
                <w:webHidden/>
              </w:rPr>
              <w:fldChar w:fldCharType="end"/>
            </w:r>
          </w:hyperlink>
        </w:p>
        <w:p w14:paraId="3A3950A3" w14:textId="271633D0"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84" w:history="1">
            <w:r w:rsidRPr="00157440">
              <w:rPr>
                <w:rStyle w:val="Hyperlink"/>
                <w:noProof/>
              </w:rPr>
              <w:t>Events Requiring a Prior Written Notice</w:t>
            </w:r>
            <w:r>
              <w:rPr>
                <w:noProof/>
                <w:webHidden/>
              </w:rPr>
              <w:tab/>
            </w:r>
            <w:r>
              <w:rPr>
                <w:noProof/>
                <w:webHidden/>
              </w:rPr>
              <w:fldChar w:fldCharType="begin"/>
            </w:r>
            <w:r>
              <w:rPr>
                <w:noProof/>
                <w:webHidden/>
              </w:rPr>
              <w:instrText xml:space="preserve"> PAGEREF _Toc183159784 \h </w:instrText>
            </w:r>
            <w:r>
              <w:rPr>
                <w:noProof/>
                <w:webHidden/>
              </w:rPr>
            </w:r>
            <w:r>
              <w:rPr>
                <w:noProof/>
                <w:webHidden/>
              </w:rPr>
              <w:fldChar w:fldCharType="separate"/>
            </w:r>
            <w:r>
              <w:rPr>
                <w:noProof/>
                <w:webHidden/>
              </w:rPr>
              <w:t>24</w:t>
            </w:r>
            <w:r>
              <w:rPr>
                <w:noProof/>
                <w:webHidden/>
              </w:rPr>
              <w:fldChar w:fldCharType="end"/>
            </w:r>
          </w:hyperlink>
        </w:p>
        <w:p w14:paraId="43D74A2B" w14:textId="2DCA6E6C"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85" w:history="1">
            <w:r w:rsidRPr="00157440">
              <w:rPr>
                <w:rStyle w:val="Hyperlink"/>
                <w:noProof/>
              </w:rPr>
              <w:t>APPENDIX B: Sample Prior Written Notice Form (U.S. Department of Education (USED) Format)</w:t>
            </w:r>
            <w:r>
              <w:rPr>
                <w:noProof/>
                <w:webHidden/>
              </w:rPr>
              <w:tab/>
            </w:r>
            <w:r>
              <w:rPr>
                <w:noProof/>
                <w:webHidden/>
              </w:rPr>
              <w:fldChar w:fldCharType="begin"/>
            </w:r>
            <w:r>
              <w:rPr>
                <w:noProof/>
                <w:webHidden/>
              </w:rPr>
              <w:instrText xml:space="preserve"> PAGEREF _Toc183159785 \h </w:instrText>
            </w:r>
            <w:r>
              <w:rPr>
                <w:noProof/>
                <w:webHidden/>
              </w:rPr>
            </w:r>
            <w:r>
              <w:rPr>
                <w:noProof/>
                <w:webHidden/>
              </w:rPr>
              <w:fldChar w:fldCharType="separate"/>
            </w:r>
            <w:r>
              <w:rPr>
                <w:noProof/>
                <w:webHidden/>
              </w:rPr>
              <w:t>26</w:t>
            </w:r>
            <w:r>
              <w:rPr>
                <w:noProof/>
                <w:webHidden/>
              </w:rPr>
              <w:fldChar w:fldCharType="end"/>
            </w:r>
          </w:hyperlink>
        </w:p>
        <w:p w14:paraId="35451C01" w14:textId="6AA9152D"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86" w:history="1">
            <w:r w:rsidRPr="00157440">
              <w:rPr>
                <w:rStyle w:val="Hyperlink"/>
                <w:noProof/>
              </w:rPr>
              <w:t xml:space="preserve">Prior Written Notice Under Part B of the </w:t>
            </w:r>
            <w:r w:rsidRPr="00157440">
              <w:rPr>
                <w:rStyle w:val="Hyperlink"/>
                <w:i/>
                <w:iCs/>
                <w:noProof/>
              </w:rPr>
              <w:t>Individuals with Disabilities Education Act</w:t>
            </w:r>
            <w:r w:rsidRPr="00157440">
              <w:rPr>
                <w:rStyle w:val="Hyperlink"/>
                <w:noProof/>
              </w:rPr>
              <w:t xml:space="preserve"> (IDEA)</w:t>
            </w:r>
            <w:r>
              <w:rPr>
                <w:noProof/>
                <w:webHidden/>
              </w:rPr>
              <w:tab/>
            </w:r>
            <w:r>
              <w:rPr>
                <w:noProof/>
                <w:webHidden/>
              </w:rPr>
              <w:fldChar w:fldCharType="begin"/>
            </w:r>
            <w:r>
              <w:rPr>
                <w:noProof/>
                <w:webHidden/>
              </w:rPr>
              <w:instrText xml:space="preserve"> PAGEREF _Toc183159786 \h </w:instrText>
            </w:r>
            <w:r>
              <w:rPr>
                <w:noProof/>
                <w:webHidden/>
              </w:rPr>
            </w:r>
            <w:r>
              <w:rPr>
                <w:noProof/>
                <w:webHidden/>
              </w:rPr>
              <w:fldChar w:fldCharType="separate"/>
            </w:r>
            <w:r>
              <w:rPr>
                <w:noProof/>
                <w:webHidden/>
              </w:rPr>
              <w:t>26</w:t>
            </w:r>
            <w:r>
              <w:rPr>
                <w:noProof/>
                <w:webHidden/>
              </w:rPr>
              <w:fldChar w:fldCharType="end"/>
            </w:r>
          </w:hyperlink>
        </w:p>
        <w:p w14:paraId="375017AC" w14:textId="68727F78"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87" w:history="1">
            <w:r w:rsidRPr="00157440">
              <w:rPr>
                <w:rStyle w:val="Hyperlink"/>
                <w:noProof/>
              </w:rPr>
              <w:t>Appendix C: Sample Prior Written Notice Form (IEP Format)</w:t>
            </w:r>
            <w:r>
              <w:rPr>
                <w:noProof/>
                <w:webHidden/>
              </w:rPr>
              <w:tab/>
            </w:r>
            <w:r>
              <w:rPr>
                <w:noProof/>
                <w:webHidden/>
              </w:rPr>
              <w:fldChar w:fldCharType="begin"/>
            </w:r>
            <w:r>
              <w:rPr>
                <w:noProof/>
                <w:webHidden/>
              </w:rPr>
              <w:instrText xml:space="preserve"> PAGEREF _Toc183159787 \h </w:instrText>
            </w:r>
            <w:r>
              <w:rPr>
                <w:noProof/>
                <w:webHidden/>
              </w:rPr>
            </w:r>
            <w:r>
              <w:rPr>
                <w:noProof/>
                <w:webHidden/>
              </w:rPr>
              <w:fldChar w:fldCharType="separate"/>
            </w:r>
            <w:r>
              <w:rPr>
                <w:noProof/>
                <w:webHidden/>
              </w:rPr>
              <w:t>27</w:t>
            </w:r>
            <w:r>
              <w:rPr>
                <w:noProof/>
                <w:webHidden/>
              </w:rPr>
              <w:fldChar w:fldCharType="end"/>
            </w:r>
          </w:hyperlink>
        </w:p>
        <w:p w14:paraId="16A8FC00" w14:textId="15057D86"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88" w:history="1">
            <w:r w:rsidRPr="00157440">
              <w:rPr>
                <w:rStyle w:val="Hyperlink"/>
                <w:noProof/>
              </w:rPr>
              <w:t>APPENDIX D: Sample Prior Written Notice Form (Stand-Alone Format)</w:t>
            </w:r>
            <w:r>
              <w:rPr>
                <w:noProof/>
                <w:webHidden/>
              </w:rPr>
              <w:tab/>
            </w:r>
            <w:r>
              <w:rPr>
                <w:noProof/>
                <w:webHidden/>
              </w:rPr>
              <w:fldChar w:fldCharType="begin"/>
            </w:r>
            <w:r>
              <w:rPr>
                <w:noProof/>
                <w:webHidden/>
              </w:rPr>
              <w:instrText xml:space="preserve"> PAGEREF _Toc183159788 \h </w:instrText>
            </w:r>
            <w:r>
              <w:rPr>
                <w:noProof/>
                <w:webHidden/>
              </w:rPr>
            </w:r>
            <w:r>
              <w:rPr>
                <w:noProof/>
                <w:webHidden/>
              </w:rPr>
              <w:fldChar w:fldCharType="separate"/>
            </w:r>
            <w:r>
              <w:rPr>
                <w:noProof/>
                <w:webHidden/>
              </w:rPr>
              <w:t>28</w:t>
            </w:r>
            <w:r>
              <w:rPr>
                <w:noProof/>
                <w:webHidden/>
              </w:rPr>
              <w:fldChar w:fldCharType="end"/>
            </w:r>
          </w:hyperlink>
        </w:p>
        <w:p w14:paraId="6BD84FA8" w14:textId="6157A8A6" w:rsidR="00A621BB" w:rsidRDefault="00A621BB">
          <w:pPr>
            <w:pStyle w:val="TOC1"/>
            <w:tabs>
              <w:tab w:val="right" w:leader="dot" w:pos="9350"/>
            </w:tabs>
            <w:rPr>
              <w:rFonts w:eastAsiaTheme="minorEastAsia" w:cstheme="minorBidi"/>
              <w:b w:val="0"/>
              <w:bCs w:val="0"/>
              <w:caps w:val="0"/>
              <w:noProof/>
              <w:kern w:val="2"/>
              <w:sz w:val="24"/>
              <w:szCs w:val="24"/>
              <w14:ligatures w14:val="standardContextual"/>
            </w:rPr>
          </w:pPr>
          <w:hyperlink w:anchor="_Toc183159789" w:history="1">
            <w:r w:rsidRPr="00157440">
              <w:rPr>
                <w:rStyle w:val="Hyperlink"/>
                <w:noProof/>
              </w:rPr>
              <w:t>APPENDIX E: Sample Prior Written Notice Form (When parents revoke consent in accordance with requirements at 34 C.F.R. § 300.300)</w:t>
            </w:r>
            <w:r>
              <w:rPr>
                <w:noProof/>
                <w:webHidden/>
              </w:rPr>
              <w:tab/>
            </w:r>
            <w:r>
              <w:rPr>
                <w:noProof/>
                <w:webHidden/>
              </w:rPr>
              <w:fldChar w:fldCharType="begin"/>
            </w:r>
            <w:r>
              <w:rPr>
                <w:noProof/>
                <w:webHidden/>
              </w:rPr>
              <w:instrText xml:space="preserve"> PAGEREF _Toc183159789 \h </w:instrText>
            </w:r>
            <w:r>
              <w:rPr>
                <w:noProof/>
                <w:webHidden/>
              </w:rPr>
            </w:r>
            <w:r>
              <w:rPr>
                <w:noProof/>
                <w:webHidden/>
              </w:rPr>
              <w:fldChar w:fldCharType="separate"/>
            </w:r>
            <w:r>
              <w:rPr>
                <w:noProof/>
                <w:webHidden/>
              </w:rPr>
              <w:t>29</w:t>
            </w:r>
            <w:r>
              <w:rPr>
                <w:noProof/>
                <w:webHidden/>
              </w:rPr>
              <w:fldChar w:fldCharType="end"/>
            </w:r>
          </w:hyperlink>
        </w:p>
        <w:p w14:paraId="6474E10E" w14:textId="4B70A8D7" w:rsidR="00A621BB" w:rsidRDefault="00A621BB">
          <w:pPr>
            <w:pStyle w:val="TOC2"/>
            <w:tabs>
              <w:tab w:val="left" w:pos="720"/>
              <w:tab w:val="right" w:leader="dot" w:pos="9350"/>
            </w:tabs>
            <w:rPr>
              <w:rFonts w:eastAsiaTheme="minorEastAsia" w:cstheme="minorBidi"/>
              <w:smallCaps w:val="0"/>
              <w:noProof/>
              <w:kern w:val="2"/>
              <w:sz w:val="24"/>
              <w:szCs w:val="24"/>
              <w14:ligatures w14:val="standardContextual"/>
            </w:rPr>
          </w:pPr>
          <w:hyperlink w:anchor="_Toc183159790" w:history="1">
            <w:r w:rsidRPr="00157440">
              <w:rPr>
                <w:rStyle w:val="Hyperlink"/>
                <w:noProof/>
              </w:rPr>
              <w:t>1.</w:t>
            </w:r>
            <w:r>
              <w:rPr>
                <w:rFonts w:eastAsiaTheme="minorEastAsia" w:cstheme="minorBidi"/>
                <w:smallCaps w:val="0"/>
                <w:noProof/>
                <w:kern w:val="2"/>
                <w:sz w:val="24"/>
                <w:szCs w:val="24"/>
                <w14:ligatures w14:val="standardContextual"/>
              </w:rPr>
              <w:tab/>
            </w:r>
            <w:r w:rsidRPr="00157440">
              <w:rPr>
                <w:rStyle w:val="Hyperlink"/>
                <w:noProof/>
              </w:rPr>
              <w:t>A description of the action proposed or refused by the local educational agency.</w:t>
            </w:r>
            <w:r>
              <w:rPr>
                <w:noProof/>
                <w:webHidden/>
              </w:rPr>
              <w:tab/>
            </w:r>
            <w:r>
              <w:rPr>
                <w:noProof/>
                <w:webHidden/>
              </w:rPr>
              <w:fldChar w:fldCharType="begin"/>
            </w:r>
            <w:r>
              <w:rPr>
                <w:noProof/>
                <w:webHidden/>
              </w:rPr>
              <w:instrText xml:space="preserve"> PAGEREF _Toc183159790 \h </w:instrText>
            </w:r>
            <w:r>
              <w:rPr>
                <w:noProof/>
                <w:webHidden/>
              </w:rPr>
            </w:r>
            <w:r>
              <w:rPr>
                <w:noProof/>
                <w:webHidden/>
              </w:rPr>
              <w:fldChar w:fldCharType="separate"/>
            </w:r>
            <w:r>
              <w:rPr>
                <w:noProof/>
                <w:webHidden/>
              </w:rPr>
              <w:t>29</w:t>
            </w:r>
            <w:r>
              <w:rPr>
                <w:noProof/>
                <w:webHidden/>
              </w:rPr>
              <w:fldChar w:fldCharType="end"/>
            </w:r>
          </w:hyperlink>
        </w:p>
        <w:p w14:paraId="72EACE31" w14:textId="56E763CF" w:rsidR="00A621BB" w:rsidRDefault="00A621BB">
          <w:pPr>
            <w:pStyle w:val="TOC2"/>
            <w:tabs>
              <w:tab w:val="left" w:pos="720"/>
              <w:tab w:val="right" w:leader="dot" w:pos="9350"/>
            </w:tabs>
            <w:rPr>
              <w:rFonts w:eastAsiaTheme="minorEastAsia" w:cstheme="minorBidi"/>
              <w:smallCaps w:val="0"/>
              <w:noProof/>
              <w:kern w:val="2"/>
              <w:sz w:val="24"/>
              <w:szCs w:val="24"/>
              <w14:ligatures w14:val="standardContextual"/>
            </w:rPr>
          </w:pPr>
          <w:hyperlink w:anchor="_Toc183159791" w:history="1">
            <w:r w:rsidRPr="00157440">
              <w:rPr>
                <w:rStyle w:val="Hyperlink"/>
                <w:noProof/>
              </w:rPr>
              <w:t>2.</w:t>
            </w:r>
            <w:r>
              <w:rPr>
                <w:rFonts w:eastAsiaTheme="minorEastAsia" w:cstheme="minorBidi"/>
                <w:smallCaps w:val="0"/>
                <w:noProof/>
                <w:kern w:val="2"/>
                <w:sz w:val="24"/>
                <w:szCs w:val="24"/>
                <w14:ligatures w14:val="standardContextual"/>
              </w:rPr>
              <w:tab/>
            </w:r>
            <w:r w:rsidRPr="00157440">
              <w:rPr>
                <w:rStyle w:val="Hyperlink"/>
                <w:noProof/>
              </w:rPr>
              <w:t>An explanation of why the LEA proposes or refuses to take action.</w:t>
            </w:r>
            <w:r>
              <w:rPr>
                <w:noProof/>
                <w:webHidden/>
              </w:rPr>
              <w:tab/>
            </w:r>
            <w:r>
              <w:rPr>
                <w:noProof/>
                <w:webHidden/>
              </w:rPr>
              <w:fldChar w:fldCharType="begin"/>
            </w:r>
            <w:r>
              <w:rPr>
                <w:noProof/>
                <w:webHidden/>
              </w:rPr>
              <w:instrText xml:space="preserve"> PAGEREF _Toc183159791 \h </w:instrText>
            </w:r>
            <w:r>
              <w:rPr>
                <w:noProof/>
                <w:webHidden/>
              </w:rPr>
            </w:r>
            <w:r>
              <w:rPr>
                <w:noProof/>
                <w:webHidden/>
              </w:rPr>
              <w:fldChar w:fldCharType="separate"/>
            </w:r>
            <w:r>
              <w:rPr>
                <w:noProof/>
                <w:webHidden/>
              </w:rPr>
              <w:t>29</w:t>
            </w:r>
            <w:r>
              <w:rPr>
                <w:noProof/>
                <w:webHidden/>
              </w:rPr>
              <w:fldChar w:fldCharType="end"/>
            </w:r>
          </w:hyperlink>
        </w:p>
        <w:p w14:paraId="34F53486" w14:textId="04F81D4B" w:rsidR="00A621BB" w:rsidRDefault="00A621BB">
          <w:pPr>
            <w:pStyle w:val="TOC2"/>
            <w:tabs>
              <w:tab w:val="left" w:pos="720"/>
              <w:tab w:val="right" w:leader="dot" w:pos="9350"/>
            </w:tabs>
            <w:rPr>
              <w:rFonts w:eastAsiaTheme="minorEastAsia" w:cstheme="minorBidi"/>
              <w:smallCaps w:val="0"/>
              <w:noProof/>
              <w:kern w:val="2"/>
              <w:sz w:val="24"/>
              <w:szCs w:val="24"/>
              <w14:ligatures w14:val="standardContextual"/>
            </w:rPr>
          </w:pPr>
          <w:hyperlink w:anchor="_Toc183159792" w:history="1">
            <w:r w:rsidRPr="00157440">
              <w:rPr>
                <w:rStyle w:val="Hyperlink"/>
                <w:noProof/>
              </w:rPr>
              <w:t>3.</w:t>
            </w:r>
            <w:r>
              <w:rPr>
                <w:rFonts w:eastAsiaTheme="minorEastAsia" w:cstheme="minorBidi"/>
                <w:smallCaps w:val="0"/>
                <w:noProof/>
                <w:kern w:val="2"/>
                <w:sz w:val="24"/>
                <w:szCs w:val="24"/>
                <w14:ligatures w14:val="standardContextual"/>
              </w:rPr>
              <w:tab/>
            </w:r>
            <w:r w:rsidRPr="00157440">
              <w:rPr>
                <w:rStyle w:val="Hyperlink"/>
                <w:noProof/>
              </w:rPr>
              <w:t>A description of any other options the IEP Team considered and the reasons for the rejection of those options.</w:t>
            </w:r>
            <w:r>
              <w:rPr>
                <w:noProof/>
                <w:webHidden/>
              </w:rPr>
              <w:tab/>
            </w:r>
            <w:r>
              <w:rPr>
                <w:noProof/>
                <w:webHidden/>
              </w:rPr>
              <w:fldChar w:fldCharType="begin"/>
            </w:r>
            <w:r>
              <w:rPr>
                <w:noProof/>
                <w:webHidden/>
              </w:rPr>
              <w:instrText xml:space="preserve"> PAGEREF _Toc183159792 \h </w:instrText>
            </w:r>
            <w:r>
              <w:rPr>
                <w:noProof/>
                <w:webHidden/>
              </w:rPr>
            </w:r>
            <w:r>
              <w:rPr>
                <w:noProof/>
                <w:webHidden/>
              </w:rPr>
              <w:fldChar w:fldCharType="separate"/>
            </w:r>
            <w:r>
              <w:rPr>
                <w:noProof/>
                <w:webHidden/>
              </w:rPr>
              <w:t>30</w:t>
            </w:r>
            <w:r>
              <w:rPr>
                <w:noProof/>
                <w:webHidden/>
              </w:rPr>
              <w:fldChar w:fldCharType="end"/>
            </w:r>
          </w:hyperlink>
        </w:p>
        <w:p w14:paraId="3DECC2EF" w14:textId="06C339E7" w:rsidR="00A621BB" w:rsidRDefault="00A621BB">
          <w:pPr>
            <w:pStyle w:val="TOC2"/>
            <w:tabs>
              <w:tab w:val="left" w:pos="720"/>
              <w:tab w:val="right" w:leader="dot" w:pos="9350"/>
            </w:tabs>
            <w:rPr>
              <w:rFonts w:eastAsiaTheme="minorEastAsia" w:cstheme="minorBidi"/>
              <w:smallCaps w:val="0"/>
              <w:noProof/>
              <w:kern w:val="2"/>
              <w:sz w:val="24"/>
              <w:szCs w:val="24"/>
              <w14:ligatures w14:val="standardContextual"/>
            </w:rPr>
          </w:pPr>
          <w:hyperlink w:anchor="_Toc183159793" w:history="1">
            <w:r w:rsidRPr="00157440">
              <w:rPr>
                <w:rStyle w:val="Hyperlink"/>
                <w:noProof/>
              </w:rPr>
              <w:t>4.</w:t>
            </w:r>
            <w:r>
              <w:rPr>
                <w:rFonts w:eastAsiaTheme="minorEastAsia" w:cstheme="minorBidi"/>
                <w:smallCaps w:val="0"/>
                <w:noProof/>
                <w:kern w:val="2"/>
                <w:sz w:val="24"/>
                <w:szCs w:val="24"/>
                <w14:ligatures w14:val="standardContextual"/>
              </w:rPr>
              <w:tab/>
            </w:r>
            <w:r w:rsidRPr="00157440">
              <w:rPr>
                <w:rStyle w:val="Hyperlink"/>
                <w:noProof/>
              </w:rPr>
              <w:t>A description of each evaluation procedure, assessment, record, or report the LEA used as a basis for the proposed or refused action.</w:t>
            </w:r>
            <w:r>
              <w:rPr>
                <w:noProof/>
                <w:webHidden/>
              </w:rPr>
              <w:tab/>
            </w:r>
            <w:r>
              <w:rPr>
                <w:noProof/>
                <w:webHidden/>
              </w:rPr>
              <w:fldChar w:fldCharType="begin"/>
            </w:r>
            <w:r>
              <w:rPr>
                <w:noProof/>
                <w:webHidden/>
              </w:rPr>
              <w:instrText xml:space="preserve"> PAGEREF _Toc183159793 \h </w:instrText>
            </w:r>
            <w:r>
              <w:rPr>
                <w:noProof/>
                <w:webHidden/>
              </w:rPr>
            </w:r>
            <w:r>
              <w:rPr>
                <w:noProof/>
                <w:webHidden/>
              </w:rPr>
              <w:fldChar w:fldCharType="separate"/>
            </w:r>
            <w:r>
              <w:rPr>
                <w:noProof/>
                <w:webHidden/>
              </w:rPr>
              <w:t>30</w:t>
            </w:r>
            <w:r>
              <w:rPr>
                <w:noProof/>
                <w:webHidden/>
              </w:rPr>
              <w:fldChar w:fldCharType="end"/>
            </w:r>
          </w:hyperlink>
        </w:p>
        <w:p w14:paraId="3EFF24E3" w14:textId="14BCDAF8" w:rsidR="00A621BB" w:rsidRDefault="00A621BB">
          <w:pPr>
            <w:pStyle w:val="TOC2"/>
            <w:tabs>
              <w:tab w:val="left" w:pos="720"/>
              <w:tab w:val="right" w:leader="dot" w:pos="9350"/>
            </w:tabs>
            <w:rPr>
              <w:rFonts w:eastAsiaTheme="minorEastAsia" w:cstheme="minorBidi"/>
              <w:smallCaps w:val="0"/>
              <w:noProof/>
              <w:kern w:val="2"/>
              <w:sz w:val="24"/>
              <w:szCs w:val="24"/>
              <w14:ligatures w14:val="standardContextual"/>
            </w:rPr>
          </w:pPr>
          <w:hyperlink w:anchor="_Toc183159794" w:history="1">
            <w:r w:rsidRPr="00157440">
              <w:rPr>
                <w:rStyle w:val="Hyperlink"/>
                <w:noProof/>
              </w:rPr>
              <w:t>5.</w:t>
            </w:r>
            <w:r>
              <w:rPr>
                <w:rFonts w:eastAsiaTheme="minorEastAsia" w:cstheme="minorBidi"/>
                <w:smallCaps w:val="0"/>
                <w:noProof/>
                <w:kern w:val="2"/>
                <w:sz w:val="24"/>
                <w:szCs w:val="24"/>
                <w14:ligatures w14:val="standardContextual"/>
              </w:rPr>
              <w:tab/>
            </w:r>
            <w:r w:rsidRPr="00157440">
              <w:rPr>
                <w:rStyle w:val="Hyperlink"/>
                <w:noProof/>
              </w:rPr>
              <w:t>A description of any other factors that are relevant to the LEA’s proposal or refusal.</w:t>
            </w:r>
            <w:r>
              <w:rPr>
                <w:noProof/>
                <w:webHidden/>
              </w:rPr>
              <w:tab/>
            </w:r>
            <w:r>
              <w:rPr>
                <w:noProof/>
                <w:webHidden/>
              </w:rPr>
              <w:fldChar w:fldCharType="begin"/>
            </w:r>
            <w:r>
              <w:rPr>
                <w:noProof/>
                <w:webHidden/>
              </w:rPr>
              <w:instrText xml:space="preserve"> PAGEREF _Toc183159794 \h </w:instrText>
            </w:r>
            <w:r>
              <w:rPr>
                <w:noProof/>
                <w:webHidden/>
              </w:rPr>
            </w:r>
            <w:r>
              <w:rPr>
                <w:noProof/>
                <w:webHidden/>
              </w:rPr>
              <w:fldChar w:fldCharType="separate"/>
            </w:r>
            <w:r>
              <w:rPr>
                <w:noProof/>
                <w:webHidden/>
              </w:rPr>
              <w:t>31</w:t>
            </w:r>
            <w:r>
              <w:rPr>
                <w:noProof/>
                <w:webHidden/>
              </w:rPr>
              <w:fldChar w:fldCharType="end"/>
            </w:r>
          </w:hyperlink>
        </w:p>
        <w:p w14:paraId="5D36FF0A" w14:textId="094CE444" w:rsidR="00A621BB" w:rsidRDefault="00A621BB">
          <w:pPr>
            <w:pStyle w:val="TOC2"/>
            <w:tabs>
              <w:tab w:val="left" w:pos="720"/>
              <w:tab w:val="right" w:leader="dot" w:pos="9350"/>
            </w:tabs>
            <w:rPr>
              <w:rFonts w:eastAsiaTheme="minorEastAsia" w:cstheme="minorBidi"/>
              <w:smallCaps w:val="0"/>
              <w:noProof/>
              <w:kern w:val="2"/>
              <w:sz w:val="24"/>
              <w:szCs w:val="24"/>
              <w14:ligatures w14:val="standardContextual"/>
            </w:rPr>
          </w:pPr>
          <w:hyperlink w:anchor="_Toc183159795" w:history="1">
            <w:r w:rsidRPr="00157440">
              <w:rPr>
                <w:rStyle w:val="Hyperlink"/>
                <w:noProof/>
              </w:rPr>
              <w:t>6.</w:t>
            </w:r>
            <w:r>
              <w:rPr>
                <w:rFonts w:eastAsiaTheme="minorEastAsia" w:cstheme="minorBidi"/>
                <w:smallCaps w:val="0"/>
                <w:noProof/>
                <w:kern w:val="2"/>
                <w:sz w:val="24"/>
                <w:szCs w:val="24"/>
                <w14:ligatures w14:val="standardContextual"/>
              </w:rPr>
              <w:tab/>
            </w:r>
            <w:r w:rsidRPr="00157440">
              <w:rPr>
                <w:rStyle w:val="Hyperlink"/>
                <w:noProof/>
              </w:rPr>
              <w:t>A statement that the parent(s) of a child with a disability has protection under the procedural safeguards associated with federal and state special education requirements and, if the notice is not an initial referral for evaluation, the means by which a copy of a description of the procedural safeguards can be obtained.</w:t>
            </w:r>
            <w:r>
              <w:rPr>
                <w:noProof/>
                <w:webHidden/>
              </w:rPr>
              <w:tab/>
            </w:r>
            <w:r>
              <w:rPr>
                <w:noProof/>
                <w:webHidden/>
              </w:rPr>
              <w:fldChar w:fldCharType="begin"/>
            </w:r>
            <w:r>
              <w:rPr>
                <w:noProof/>
                <w:webHidden/>
              </w:rPr>
              <w:instrText xml:space="preserve"> PAGEREF _Toc183159795 \h </w:instrText>
            </w:r>
            <w:r>
              <w:rPr>
                <w:noProof/>
                <w:webHidden/>
              </w:rPr>
            </w:r>
            <w:r>
              <w:rPr>
                <w:noProof/>
                <w:webHidden/>
              </w:rPr>
              <w:fldChar w:fldCharType="separate"/>
            </w:r>
            <w:r>
              <w:rPr>
                <w:noProof/>
                <w:webHidden/>
              </w:rPr>
              <w:t>31</w:t>
            </w:r>
            <w:r>
              <w:rPr>
                <w:noProof/>
                <w:webHidden/>
              </w:rPr>
              <w:fldChar w:fldCharType="end"/>
            </w:r>
          </w:hyperlink>
        </w:p>
        <w:p w14:paraId="21E31606" w14:textId="3AC7DCB1" w:rsidR="00A621BB" w:rsidRDefault="00A621BB">
          <w:pPr>
            <w:pStyle w:val="TOC2"/>
            <w:tabs>
              <w:tab w:val="left" w:pos="720"/>
              <w:tab w:val="right" w:leader="dot" w:pos="9350"/>
            </w:tabs>
            <w:rPr>
              <w:rFonts w:eastAsiaTheme="minorEastAsia" w:cstheme="minorBidi"/>
              <w:smallCaps w:val="0"/>
              <w:noProof/>
              <w:kern w:val="2"/>
              <w:sz w:val="24"/>
              <w:szCs w:val="24"/>
              <w14:ligatures w14:val="standardContextual"/>
            </w:rPr>
          </w:pPr>
          <w:hyperlink w:anchor="_Toc183159796" w:history="1">
            <w:r w:rsidRPr="00157440">
              <w:rPr>
                <w:rStyle w:val="Hyperlink"/>
                <w:noProof/>
              </w:rPr>
              <w:t>7.</w:t>
            </w:r>
            <w:r>
              <w:rPr>
                <w:rFonts w:eastAsiaTheme="minorEastAsia" w:cstheme="minorBidi"/>
                <w:smallCaps w:val="0"/>
                <w:noProof/>
                <w:kern w:val="2"/>
                <w:sz w:val="24"/>
                <w:szCs w:val="24"/>
                <w14:ligatures w14:val="standardContextual"/>
              </w:rPr>
              <w:tab/>
            </w:r>
            <w:r w:rsidRPr="00157440">
              <w:rPr>
                <w:rStyle w:val="Hyperlink"/>
                <w:noProof/>
              </w:rPr>
              <w:t>Sources for the parent to contact in order to obtain assistance in understanding the provisions of the notice requirements.</w:t>
            </w:r>
            <w:r>
              <w:rPr>
                <w:noProof/>
                <w:webHidden/>
              </w:rPr>
              <w:tab/>
            </w:r>
            <w:r>
              <w:rPr>
                <w:noProof/>
                <w:webHidden/>
              </w:rPr>
              <w:fldChar w:fldCharType="begin"/>
            </w:r>
            <w:r>
              <w:rPr>
                <w:noProof/>
                <w:webHidden/>
              </w:rPr>
              <w:instrText xml:space="preserve"> PAGEREF _Toc183159796 \h </w:instrText>
            </w:r>
            <w:r>
              <w:rPr>
                <w:noProof/>
                <w:webHidden/>
              </w:rPr>
            </w:r>
            <w:r>
              <w:rPr>
                <w:noProof/>
                <w:webHidden/>
              </w:rPr>
              <w:fldChar w:fldCharType="separate"/>
            </w:r>
            <w:r>
              <w:rPr>
                <w:noProof/>
                <w:webHidden/>
              </w:rPr>
              <w:t>32</w:t>
            </w:r>
            <w:r>
              <w:rPr>
                <w:noProof/>
                <w:webHidden/>
              </w:rPr>
              <w:fldChar w:fldCharType="end"/>
            </w:r>
          </w:hyperlink>
        </w:p>
        <w:p w14:paraId="1FD0B388" w14:textId="1967489B" w:rsidR="00A621BB" w:rsidRDefault="00A621BB">
          <w:pPr>
            <w:pStyle w:val="TOC2"/>
            <w:tabs>
              <w:tab w:val="right" w:leader="dot" w:pos="9350"/>
            </w:tabs>
            <w:rPr>
              <w:rFonts w:eastAsiaTheme="minorEastAsia" w:cstheme="minorBidi"/>
              <w:smallCaps w:val="0"/>
              <w:noProof/>
              <w:kern w:val="2"/>
              <w:sz w:val="24"/>
              <w:szCs w:val="24"/>
              <w14:ligatures w14:val="standardContextual"/>
            </w:rPr>
          </w:pPr>
          <w:hyperlink w:anchor="_Toc183159797" w:history="1">
            <w:r w:rsidRPr="00157440">
              <w:rPr>
                <w:rStyle w:val="Hyperlink"/>
                <w:noProof/>
              </w:rPr>
              <w:t>CAUTIONARY NOTE</w:t>
            </w:r>
            <w:r>
              <w:rPr>
                <w:noProof/>
                <w:webHidden/>
              </w:rPr>
              <w:tab/>
            </w:r>
            <w:r>
              <w:rPr>
                <w:noProof/>
                <w:webHidden/>
              </w:rPr>
              <w:fldChar w:fldCharType="begin"/>
            </w:r>
            <w:r>
              <w:rPr>
                <w:noProof/>
                <w:webHidden/>
              </w:rPr>
              <w:instrText xml:space="preserve"> PAGEREF _Toc183159797 \h </w:instrText>
            </w:r>
            <w:r>
              <w:rPr>
                <w:noProof/>
                <w:webHidden/>
              </w:rPr>
            </w:r>
            <w:r>
              <w:rPr>
                <w:noProof/>
                <w:webHidden/>
              </w:rPr>
              <w:fldChar w:fldCharType="separate"/>
            </w:r>
            <w:r>
              <w:rPr>
                <w:noProof/>
                <w:webHidden/>
              </w:rPr>
              <w:t>32</w:t>
            </w:r>
            <w:r>
              <w:rPr>
                <w:noProof/>
                <w:webHidden/>
              </w:rPr>
              <w:fldChar w:fldCharType="end"/>
            </w:r>
          </w:hyperlink>
        </w:p>
        <w:p w14:paraId="3CFBCF1A" w14:textId="24842999" w:rsidR="00F41A1C" w:rsidRDefault="00FE696E" w:rsidP="00FE696E">
          <w:pPr>
            <w:pStyle w:val="TOC1"/>
          </w:pPr>
          <w:r>
            <w:fldChar w:fldCharType="end"/>
          </w:r>
        </w:p>
      </w:sdtContent>
    </w:sdt>
    <w:p w14:paraId="1B200928" w14:textId="77777777" w:rsidR="00EE2CBA" w:rsidRPr="00EE2CBA" w:rsidRDefault="00EE2CBA" w:rsidP="00EE2CBA">
      <w:bookmarkStart w:id="6" w:name="_2et92p0" w:colFirst="0" w:colLast="0"/>
      <w:bookmarkStart w:id="7" w:name="_lk6d9n2kig16" w:colFirst="0" w:colLast="0"/>
      <w:bookmarkEnd w:id="6"/>
      <w:bookmarkEnd w:id="7"/>
      <w:r>
        <w:br w:type="page"/>
      </w:r>
    </w:p>
    <w:p w14:paraId="67E008C2" w14:textId="21498F37" w:rsidR="00F95197" w:rsidRDefault="00F6044D" w:rsidP="00B97630">
      <w:pPr>
        <w:pStyle w:val="Heading2"/>
      </w:pPr>
      <w:bookmarkStart w:id="8" w:name="_Toc183159734"/>
      <w:r>
        <w:lastRenderedPageBreak/>
        <w:t>Key to Acronyms and Abbreviations</w:t>
      </w:r>
      <w:bookmarkEnd w:id="8"/>
    </w:p>
    <w:p w14:paraId="7222C5CF" w14:textId="5ADA45B9" w:rsidR="00F6044D" w:rsidRPr="00F6044D" w:rsidRDefault="00F6044D" w:rsidP="00F6044D">
      <w:pPr>
        <w:tabs>
          <w:tab w:val="left" w:pos="2340"/>
        </w:tabs>
      </w:pPr>
      <w:r w:rsidRPr="00F6044D">
        <w:rPr>
          <w:b/>
        </w:rPr>
        <w:t>BIP</w:t>
      </w:r>
      <w:r w:rsidRPr="00F6044D">
        <w:rPr>
          <w:b/>
        </w:rPr>
        <w:tab/>
      </w:r>
      <w:r w:rsidRPr="00F6044D">
        <w:t>Behavioral Intervention Plan</w:t>
      </w:r>
    </w:p>
    <w:p w14:paraId="46E63B8B" w14:textId="02B1C338" w:rsidR="00F6044D" w:rsidRPr="00F6044D" w:rsidRDefault="00F6044D" w:rsidP="00F6044D">
      <w:pPr>
        <w:tabs>
          <w:tab w:val="left" w:pos="2340"/>
        </w:tabs>
      </w:pPr>
      <w:r w:rsidRPr="00F6044D">
        <w:rPr>
          <w:b/>
        </w:rPr>
        <w:t>FAPE</w:t>
      </w:r>
      <w:r w:rsidRPr="00F6044D">
        <w:rPr>
          <w:b/>
        </w:rPr>
        <w:tab/>
      </w:r>
      <w:r w:rsidRPr="00F6044D">
        <w:t>Free Appropriate Public Education</w:t>
      </w:r>
    </w:p>
    <w:p w14:paraId="206BD32F" w14:textId="789AFC3B" w:rsidR="00F6044D" w:rsidRPr="00F6044D" w:rsidRDefault="00F6044D" w:rsidP="00F6044D">
      <w:pPr>
        <w:tabs>
          <w:tab w:val="left" w:pos="2340"/>
        </w:tabs>
      </w:pPr>
      <w:r w:rsidRPr="00F6044D">
        <w:rPr>
          <w:b/>
        </w:rPr>
        <w:t>FBA</w:t>
      </w:r>
      <w:r w:rsidRPr="00F6044D">
        <w:rPr>
          <w:b/>
        </w:rPr>
        <w:tab/>
      </w:r>
      <w:r w:rsidRPr="00F6044D">
        <w:t>Functional Behavioral Assessment</w:t>
      </w:r>
    </w:p>
    <w:p w14:paraId="5C5BFF1C" w14:textId="6CCB48D0" w:rsidR="00F6044D" w:rsidRPr="00F6044D" w:rsidRDefault="00F6044D" w:rsidP="00F6044D">
      <w:pPr>
        <w:tabs>
          <w:tab w:val="left" w:pos="2340"/>
        </w:tabs>
        <w:rPr>
          <w:i/>
          <w:iCs/>
        </w:rPr>
      </w:pPr>
      <w:r w:rsidRPr="00F6044D">
        <w:rPr>
          <w:b/>
        </w:rPr>
        <w:t>IDEA 2004</w:t>
      </w:r>
      <w:r w:rsidRPr="00F6044D">
        <w:rPr>
          <w:b/>
        </w:rPr>
        <w:tab/>
      </w:r>
      <w:r w:rsidRPr="00F6044D">
        <w:rPr>
          <w:i/>
          <w:iCs/>
        </w:rPr>
        <w:t>Individuals with Disabilities Education Improvement Act of 2004</w:t>
      </w:r>
    </w:p>
    <w:p w14:paraId="2898F6DC" w14:textId="4DB53B30" w:rsidR="00F6044D" w:rsidRPr="00F6044D" w:rsidRDefault="00F6044D" w:rsidP="00F6044D">
      <w:pPr>
        <w:tabs>
          <w:tab w:val="left" w:pos="2340"/>
        </w:tabs>
      </w:pPr>
      <w:r w:rsidRPr="00F6044D">
        <w:rPr>
          <w:b/>
        </w:rPr>
        <w:t>IAES</w:t>
      </w:r>
      <w:r w:rsidRPr="00F6044D">
        <w:rPr>
          <w:b/>
        </w:rPr>
        <w:tab/>
      </w:r>
      <w:r w:rsidRPr="00F6044D">
        <w:t>Interim Alternative Educational Setting</w:t>
      </w:r>
    </w:p>
    <w:p w14:paraId="1B283015" w14:textId="3CAC825F" w:rsidR="00F6044D" w:rsidRPr="00F6044D" w:rsidRDefault="00F6044D" w:rsidP="00F6044D">
      <w:pPr>
        <w:tabs>
          <w:tab w:val="left" w:pos="2340"/>
        </w:tabs>
      </w:pPr>
      <w:r w:rsidRPr="00F6044D">
        <w:rPr>
          <w:b/>
        </w:rPr>
        <w:t>IEE</w:t>
      </w:r>
      <w:r w:rsidRPr="00F6044D">
        <w:rPr>
          <w:b/>
        </w:rPr>
        <w:tab/>
      </w:r>
      <w:r w:rsidRPr="00F6044D">
        <w:t>Independent Educational Evaluation</w:t>
      </w:r>
    </w:p>
    <w:p w14:paraId="17F80321" w14:textId="4112397F" w:rsidR="00F6044D" w:rsidRPr="00F6044D" w:rsidRDefault="00F6044D" w:rsidP="00F6044D">
      <w:pPr>
        <w:tabs>
          <w:tab w:val="left" w:pos="2340"/>
        </w:tabs>
      </w:pPr>
      <w:r w:rsidRPr="00F6044D">
        <w:rPr>
          <w:b/>
        </w:rPr>
        <w:t>IEP</w:t>
      </w:r>
      <w:r w:rsidRPr="00F6044D">
        <w:rPr>
          <w:b/>
        </w:rPr>
        <w:tab/>
      </w:r>
      <w:r w:rsidRPr="00F6044D">
        <w:t>Individualized Education Program</w:t>
      </w:r>
    </w:p>
    <w:p w14:paraId="3AFF0FFC" w14:textId="7334A5CF" w:rsidR="00F6044D" w:rsidRPr="00F6044D" w:rsidRDefault="00F6044D" w:rsidP="00F6044D">
      <w:pPr>
        <w:tabs>
          <w:tab w:val="left" w:pos="2340"/>
        </w:tabs>
        <w:ind w:left="2340" w:hanging="2340"/>
      </w:pPr>
      <w:r w:rsidRPr="00F6044D">
        <w:rPr>
          <w:b/>
        </w:rPr>
        <w:t>LEA</w:t>
      </w:r>
      <w:r w:rsidRPr="00F6044D">
        <w:rPr>
          <w:b/>
        </w:rPr>
        <w:tab/>
      </w:r>
      <w:r w:rsidRPr="00F6044D">
        <w:t>Local Educational Agency (referencing local school divisions and State Operated Programs)</w:t>
      </w:r>
    </w:p>
    <w:p w14:paraId="510B78AC" w14:textId="029DB210" w:rsidR="00F6044D" w:rsidRPr="00F6044D" w:rsidRDefault="00F6044D" w:rsidP="00F6044D">
      <w:pPr>
        <w:tabs>
          <w:tab w:val="left" w:pos="2340"/>
        </w:tabs>
      </w:pPr>
      <w:r w:rsidRPr="00F6044D">
        <w:rPr>
          <w:b/>
        </w:rPr>
        <w:t>MDR</w:t>
      </w:r>
      <w:r>
        <w:rPr>
          <w:b/>
        </w:rPr>
        <w:tab/>
      </w:r>
      <w:r w:rsidRPr="00F6044D">
        <w:t>Manifestation Determination Review</w:t>
      </w:r>
    </w:p>
    <w:p w14:paraId="549A63E9" w14:textId="2FB93C35" w:rsidR="00F6044D" w:rsidRPr="00F6044D" w:rsidRDefault="00F6044D" w:rsidP="00F6044D">
      <w:pPr>
        <w:tabs>
          <w:tab w:val="left" w:pos="2340"/>
        </w:tabs>
      </w:pPr>
      <w:r w:rsidRPr="00F6044D">
        <w:rPr>
          <w:b/>
        </w:rPr>
        <w:t>ODRAS</w:t>
      </w:r>
      <w:r>
        <w:rPr>
          <w:b/>
        </w:rPr>
        <w:tab/>
      </w:r>
      <w:r w:rsidRPr="00F6044D">
        <w:t>Office of Dispute Resolution and Administrative Services</w:t>
      </w:r>
    </w:p>
    <w:p w14:paraId="59FCBD67" w14:textId="73A381E2" w:rsidR="00F6044D" w:rsidRPr="00F6044D" w:rsidRDefault="00F6044D" w:rsidP="00F6044D">
      <w:pPr>
        <w:tabs>
          <w:tab w:val="left" w:pos="2340"/>
        </w:tabs>
      </w:pPr>
      <w:r w:rsidRPr="00F6044D">
        <w:rPr>
          <w:b/>
        </w:rPr>
        <w:t>OSEP</w:t>
      </w:r>
      <w:r>
        <w:rPr>
          <w:b/>
        </w:rPr>
        <w:tab/>
      </w:r>
      <w:r w:rsidRPr="00F6044D">
        <w:t>Office of Special Education Programs, U.S. Department of Education</w:t>
      </w:r>
    </w:p>
    <w:p w14:paraId="6DBBAB24" w14:textId="6F4634E3" w:rsidR="00F6044D" w:rsidRPr="00F6044D" w:rsidRDefault="00F6044D" w:rsidP="00F6044D">
      <w:pPr>
        <w:tabs>
          <w:tab w:val="left" w:pos="2340"/>
        </w:tabs>
      </w:pPr>
      <w:r w:rsidRPr="00F6044D">
        <w:rPr>
          <w:b/>
        </w:rPr>
        <w:t>PWN</w:t>
      </w:r>
      <w:r>
        <w:rPr>
          <w:b/>
        </w:rPr>
        <w:tab/>
      </w:r>
      <w:r w:rsidRPr="00F6044D">
        <w:t>Prior Written Notice</w:t>
      </w:r>
    </w:p>
    <w:p w14:paraId="53A16C4D" w14:textId="562E7DD8" w:rsidR="00F6044D" w:rsidRPr="00F6044D" w:rsidRDefault="00F6044D" w:rsidP="00F6044D">
      <w:pPr>
        <w:tabs>
          <w:tab w:val="left" w:pos="2340"/>
        </w:tabs>
      </w:pPr>
      <w:r w:rsidRPr="00F6044D">
        <w:rPr>
          <w:b/>
        </w:rPr>
        <w:t>SOP</w:t>
      </w:r>
      <w:r>
        <w:rPr>
          <w:b/>
        </w:rPr>
        <w:tab/>
      </w:r>
      <w:r w:rsidRPr="00F6044D">
        <w:t>State Operated Program</w:t>
      </w:r>
    </w:p>
    <w:p w14:paraId="5D1C5906" w14:textId="5EE463B3" w:rsidR="00F6044D" w:rsidRDefault="00F6044D" w:rsidP="00F6044D">
      <w:pPr>
        <w:tabs>
          <w:tab w:val="left" w:pos="2340"/>
        </w:tabs>
      </w:pPr>
      <w:r w:rsidRPr="00F6044D">
        <w:rPr>
          <w:b/>
        </w:rPr>
        <w:t>USED</w:t>
      </w:r>
      <w:r>
        <w:rPr>
          <w:b/>
        </w:rPr>
        <w:tab/>
      </w:r>
      <w:r w:rsidRPr="00F6044D">
        <w:t xml:space="preserve">United States Department of Education </w:t>
      </w:r>
    </w:p>
    <w:p w14:paraId="6986125B" w14:textId="011041A5" w:rsidR="00F6044D" w:rsidRDefault="00F6044D" w:rsidP="00F6044D">
      <w:pPr>
        <w:tabs>
          <w:tab w:val="left" w:pos="2340"/>
        </w:tabs>
      </w:pPr>
      <w:r w:rsidRPr="00F6044D">
        <w:rPr>
          <w:b/>
        </w:rPr>
        <w:t>VDOE</w:t>
      </w:r>
      <w:r w:rsidRPr="00F6044D">
        <w:rPr>
          <w:b/>
        </w:rPr>
        <w:tab/>
      </w:r>
      <w:r w:rsidRPr="00F6044D">
        <w:t xml:space="preserve">Virginia Department of Education </w:t>
      </w:r>
    </w:p>
    <w:p w14:paraId="00051445" w14:textId="6FFB598A" w:rsidR="00F6044D" w:rsidRPr="00F6044D" w:rsidRDefault="00F6044D" w:rsidP="00F6044D">
      <w:pPr>
        <w:tabs>
          <w:tab w:val="left" w:pos="2340"/>
        </w:tabs>
        <w:ind w:left="2340" w:hanging="2340"/>
        <w:rPr>
          <w:b/>
        </w:rPr>
      </w:pPr>
      <w:r w:rsidRPr="00F6044D">
        <w:rPr>
          <w:b/>
        </w:rPr>
        <w:t>Virginia</w:t>
      </w:r>
      <w:r>
        <w:rPr>
          <w:b/>
        </w:rPr>
        <w:t xml:space="preserve"> </w:t>
      </w:r>
      <w:r w:rsidRPr="00F6044D">
        <w:rPr>
          <w:b/>
        </w:rPr>
        <w:t>Regulations</w:t>
      </w:r>
      <w:r w:rsidRPr="00F6044D">
        <w:rPr>
          <w:b/>
        </w:rPr>
        <w:tab/>
      </w:r>
      <w:proofErr w:type="gramStart"/>
      <w:r w:rsidRPr="00F6044D">
        <w:rPr>
          <w:i/>
        </w:rPr>
        <w:t>The</w:t>
      </w:r>
      <w:proofErr w:type="gramEnd"/>
      <w:r w:rsidRPr="00F6044D">
        <w:rPr>
          <w:i/>
        </w:rPr>
        <w:t xml:space="preserve"> Regulations Governing Special Education Programs for Children with Disabilities in Virginia</w:t>
      </w:r>
    </w:p>
    <w:p w14:paraId="3329E7C4" w14:textId="542D0A2D" w:rsidR="00F6044D" w:rsidRDefault="00F6044D">
      <w:pPr>
        <w:spacing w:after="0" w:line="240" w:lineRule="auto"/>
      </w:pPr>
      <w:r>
        <w:br w:type="page"/>
      </w:r>
    </w:p>
    <w:p w14:paraId="7C192ED6" w14:textId="77777777" w:rsidR="00F6044D" w:rsidRPr="00F6044D" w:rsidRDefault="00F6044D" w:rsidP="00F6044D">
      <w:pPr>
        <w:pStyle w:val="Heading2"/>
      </w:pPr>
      <w:bookmarkStart w:id="9" w:name="_Toc183159735"/>
      <w:r w:rsidRPr="00F6044D">
        <w:lastRenderedPageBreak/>
        <w:t>Introduction</w:t>
      </w:r>
      <w:bookmarkEnd w:id="9"/>
    </w:p>
    <w:p w14:paraId="7D036955" w14:textId="238802E0" w:rsidR="00F6044D" w:rsidRPr="00F6044D" w:rsidRDefault="00F6044D" w:rsidP="00F6044D">
      <w:pPr>
        <w:rPr>
          <w:i/>
          <w:iCs/>
        </w:rPr>
      </w:pPr>
      <w:r w:rsidRPr="00F6044D">
        <w:t xml:space="preserve">This guidance document is intended to assist local education agency (LEA) personnel as they work to address the needs of their students who have been identified as, or are suspected to be, students with disabilities in Virginia. The </w:t>
      </w:r>
      <w:r w:rsidRPr="00F6044D">
        <w:rPr>
          <w:i/>
          <w:iCs/>
        </w:rPr>
        <w:t>Individuals</w:t>
      </w:r>
      <w:r>
        <w:rPr>
          <w:i/>
          <w:iCs/>
        </w:rPr>
        <w:t xml:space="preserve"> </w:t>
      </w:r>
      <w:r w:rsidRPr="00F6044D">
        <w:rPr>
          <w:i/>
          <w:iCs/>
        </w:rPr>
        <w:t>with Disabilities Education Improvement Act</w:t>
      </w:r>
      <w:r w:rsidRPr="00F6044D">
        <w:t xml:space="preserve"> (IDEA 2004) implementing regulations, at 34 </w:t>
      </w:r>
      <w:r w:rsidRPr="00F6044D">
        <w:rPr>
          <w:i/>
          <w:iCs/>
        </w:rPr>
        <w:t>Code of Federal Regulations</w:t>
      </w:r>
      <w:r w:rsidRPr="00F6044D">
        <w:t xml:space="preserve"> (C.F.R.) §300.503 and</w:t>
      </w:r>
      <w:r>
        <w:rPr>
          <w:i/>
          <w:iCs/>
        </w:rPr>
        <w:t xml:space="preserve"> </w:t>
      </w:r>
      <w:r w:rsidRPr="00F6044D">
        <w:t xml:space="preserve">the </w:t>
      </w:r>
      <w:r w:rsidRPr="00F6044D">
        <w:rPr>
          <w:i/>
        </w:rPr>
        <w:t xml:space="preserve">Regulations Governing Special Education Programs for Children with Disabilities in Virginia </w:t>
      </w:r>
      <w:r w:rsidRPr="00F6044D">
        <w:t>(Virginia Regulations), at 8 VAC 20-81-170.C, provide the regulatory requirements which will be addressed in this document. Information contained in this guidance</w:t>
      </w:r>
      <w:r>
        <w:rPr>
          <w:i/>
          <w:iCs/>
        </w:rPr>
        <w:t xml:space="preserve"> </w:t>
      </w:r>
      <w:r w:rsidRPr="00F6044D">
        <w:t>document is intended to address these regulatory requirements and provide best practices</w:t>
      </w:r>
      <w:r>
        <w:rPr>
          <w:i/>
          <w:iCs/>
        </w:rPr>
        <w:t xml:space="preserve"> </w:t>
      </w:r>
      <w:r w:rsidRPr="00F6044D">
        <w:t>to ensure compliance with the provision of prior written notice as required under these regulations. These guidelines should be used in conjunction with existing federal laws and the associated federal and state</w:t>
      </w:r>
      <w:r>
        <w:rPr>
          <w:i/>
          <w:iCs/>
        </w:rPr>
        <w:t xml:space="preserve"> </w:t>
      </w:r>
      <w:r w:rsidRPr="00F6044D">
        <w:t>regulations and are not intended to replace any existing regulation or policy.</w:t>
      </w:r>
    </w:p>
    <w:p w14:paraId="06ECE42F" w14:textId="70128DEC" w:rsidR="00F6044D" w:rsidRDefault="00F6044D" w:rsidP="00D63A18">
      <w:pPr>
        <w:spacing w:after="360"/>
      </w:pPr>
      <w:r w:rsidRPr="00F6044D">
        <w:t>Questions and other inquir</w:t>
      </w:r>
      <w:r w:rsidR="00D63A18">
        <w:t>i</w:t>
      </w:r>
      <w:r w:rsidRPr="00F6044D">
        <w:t>es related to this document should be directed to staff in the Virginia Department of Education (VDOE) Office of Dispute Resolution</w:t>
      </w:r>
      <w:r w:rsidR="00D63A18">
        <w:t>. The Office of Dispute Resolution</w:t>
      </w:r>
      <w:r w:rsidRPr="00F6044D">
        <w:t xml:space="preserve"> staff can be reached via telephone at (804) 750-8143 and via email at </w:t>
      </w:r>
      <w:r w:rsidR="00D63A18">
        <w:br/>
      </w:r>
      <w:hyperlink r:id="rId11">
        <w:r w:rsidRPr="00F6044D">
          <w:rPr>
            <w:rStyle w:val="Hyperlink"/>
            <w:b/>
          </w:rPr>
          <w:t>ODRAS@</w:t>
        </w:r>
      </w:hyperlink>
      <w:hyperlink r:id="rId12">
        <w:r w:rsidRPr="00F6044D">
          <w:rPr>
            <w:rStyle w:val="Hyperlink"/>
            <w:b/>
          </w:rPr>
          <w:t>doe.virginia.gov</w:t>
        </w:r>
      </w:hyperlink>
      <w:r w:rsidRPr="00F6044D">
        <w:t xml:space="preserve">. Additionally, </w:t>
      </w:r>
      <w:r w:rsidR="00D63A18">
        <w:t>the Office of Dispute Resolution</w:t>
      </w:r>
      <w:r w:rsidRPr="00F6044D">
        <w:t xml:space="preserve"> staff can be reached via voice/relay at (800) 292-3820, and text users may dial 711 for Relay Services.</w:t>
      </w:r>
    </w:p>
    <w:p w14:paraId="4DE4B901" w14:textId="77777777" w:rsidR="00D63A18" w:rsidRDefault="00D63A18" w:rsidP="00D63A18">
      <w:pPr>
        <w:pStyle w:val="Heading2"/>
      </w:pPr>
      <w:bookmarkStart w:id="10" w:name="_Toc183159736"/>
      <w:r>
        <w:t>Purpose of Providing Prior Written Notice</w:t>
      </w:r>
      <w:bookmarkEnd w:id="10"/>
    </w:p>
    <w:p w14:paraId="5A9A2817" w14:textId="77777777" w:rsidR="00D63A18" w:rsidRDefault="00D63A18" w:rsidP="00D63A18">
      <w:r>
        <w:t>The purpose of providing prior written notice to a parent is to:</w:t>
      </w:r>
    </w:p>
    <w:p w14:paraId="6700D431" w14:textId="0E3BFE40" w:rsidR="00D63A18" w:rsidRPr="007B1976" w:rsidRDefault="00D63A18" w:rsidP="007B1976">
      <w:pPr>
        <w:pStyle w:val="ListParagraph"/>
      </w:pPr>
      <w:r w:rsidRPr="007B1976">
        <w:t xml:space="preserve">provide comprehensive documentation of the proposed and refused actions </w:t>
      </w:r>
      <w:proofErr w:type="gramStart"/>
      <w:r w:rsidRPr="007B1976">
        <w:t>made;</w:t>
      </w:r>
      <w:proofErr w:type="gramEnd"/>
    </w:p>
    <w:p w14:paraId="25D953D6" w14:textId="2E728B8C" w:rsidR="00D63A18" w:rsidRPr="007B1976" w:rsidRDefault="00D63A18" w:rsidP="007B1976">
      <w:pPr>
        <w:pStyle w:val="ListParagraph"/>
      </w:pPr>
      <w:r w:rsidRPr="007B1976">
        <w:t xml:space="preserve">make sure the LEA and the parent(s) have the same understanding about a child’s educational </w:t>
      </w:r>
      <w:proofErr w:type="gramStart"/>
      <w:r w:rsidRPr="007B1976">
        <w:t>program;</w:t>
      </w:r>
      <w:proofErr w:type="gramEnd"/>
    </w:p>
    <w:p w14:paraId="1D721222" w14:textId="3BE022A8" w:rsidR="00D63A18" w:rsidRPr="007B1976" w:rsidRDefault="00D63A18" w:rsidP="007B1976">
      <w:pPr>
        <w:pStyle w:val="ListParagraph"/>
      </w:pPr>
      <w:r w:rsidRPr="007B1976">
        <w:t xml:space="preserve">provide the parents with an opportunity to voice any concerns or </w:t>
      </w:r>
      <w:proofErr w:type="gramStart"/>
      <w:r w:rsidRPr="007B1976">
        <w:t>suggestions;</w:t>
      </w:r>
      <w:proofErr w:type="gramEnd"/>
    </w:p>
    <w:p w14:paraId="3C2E7094" w14:textId="33CCA9AA" w:rsidR="00D63A18" w:rsidRPr="007B1976" w:rsidRDefault="00D63A18" w:rsidP="007B1976">
      <w:pPr>
        <w:pStyle w:val="ListParagraph"/>
      </w:pPr>
      <w:r w:rsidRPr="007B1976">
        <w:t>provide sufficient information to ensure that the parent understands the rationale behind an LEA’s decision</w:t>
      </w:r>
      <w:r w:rsidR="007B1976">
        <w:t>-</w:t>
      </w:r>
      <w:r w:rsidRPr="007B1976">
        <w:t xml:space="preserve">making regarding a particular proposed or refused </w:t>
      </w:r>
      <w:proofErr w:type="gramStart"/>
      <w:r w:rsidRPr="007B1976">
        <w:t>action;</w:t>
      </w:r>
      <w:proofErr w:type="gramEnd"/>
    </w:p>
    <w:p w14:paraId="5CA1A984" w14:textId="1C2FE4F2" w:rsidR="00D63A18" w:rsidRPr="007B1976" w:rsidRDefault="00D63A18" w:rsidP="007B1976">
      <w:pPr>
        <w:pStyle w:val="ListParagraph"/>
      </w:pPr>
      <w:r w:rsidRPr="007B1976">
        <w:t xml:space="preserve">ensure that informed parental consent is obtained, as necessary; and </w:t>
      </w:r>
    </w:p>
    <w:p w14:paraId="40F11F4B" w14:textId="643A7510" w:rsidR="00D63A18" w:rsidRPr="007B1976" w:rsidRDefault="00D63A18" w:rsidP="007B1976">
      <w:pPr>
        <w:pStyle w:val="ListParagraph"/>
      </w:pPr>
      <w:r w:rsidRPr="007B1976">
        <w:t>assist the parent in determining the basis for any disagreement(s) with the proposed and/or refused actions addressed in the prior written notice and whether to seek resolution of any dispute through local dispute resolution procedures, a state complaint, mediation, or a due process hearing.</w:t>
      </w:r>
    </w:p>
    <w:p w14:paraId="297D0382" w14:textId="07B5AD18" w:rsidR="00D63A18" w:rsidRDefault="00D63A18" w:rsidP="006E52FA">
      <w:pPr>
        <w:spacing w:before="240"/>
      </w:pPr>
      <w:r>
        <w:t>Additionally, the United States Department of Education (USED) Office of Special Education Programs (OSEP) opined that the purpose for providing prior written notice is:</w:t>
      </w:r>
    </w:p>
    <w:p w14:paraId="5D29A117" w14:textId="5FC11995" w:rsidR="00D63A18" w:rsidRDefault="00D63A18" w:rsidP="007B1976">
      <w:pPr>
        <w:pStyle w:val="ListParagraph"/>
      </w:pPr>
      <w:r>
        <w:t xml:space="preserve">to ensure that a parent understands the special education and related services which an LEA has proposed or refused to provide to a student. If a parent does not understand the </w:t>
      </w:r>
      <w:r>
        <w:lastRenderedPageBreak/>
        <w:t>services being proposed, it follows that the parent could not have agreed to the proposed services. Letter to Boswell, 49 IDELR 196, (OSEP 2007)</w:t>
      </w:r>
    </w:p>
    <w:p w14:paraId="3397D9FC" w14:textId="77777777" w:rsidR="00D63A18" w:rsidRDefault="00D63A18" w:rsidP="00D63A18">
      <w:pPr>
        <w:pStyle w:val="Heading2"/>
      </w:pPr>
      <w:bookmarkStart w:id="11" w:name="_Toc183159737"/>
      <w:r>
        <w:t>Regulatory Requirements Regarding the Provision of Prior Written Notice</w:t>
      </w:r>
      <w:bookmarkEnd w:id="11"/>
    </w:p>
    <w:p w14:paraId="63925D41" w14:textId="77777777" w:rsidR="00D63A18" w:rsidRDefault="00D63A18" w:rsidP="00D63A18">
      <w:r>
        <w:t>The PWN shall be given to the parent(s) of a child with a disability within a reasonable time before the LEA proposes or refuses:</w:t>
      </w:r>
    </w:p>
    <w:p w14:paraId="0110761C" w14:textId="3649BDCD" w:rsidR="00D63A18" w:rsidRDefault="00D63A18" w:rsidP="007B1976">
      <w:pPr>
        <w:pStyle w:val="ListParagraph"/>
      </w:pPr>
      <w:r>
        <w:t>to initiate or change the identification, evaluation, or educational placement (including graduation with a standard or advanced diploma) of the child; or</w:t>
      </w:r>
    </w:p>
    <w:p w14:paraId="6F8FCE6F" w14:textId="4E0AF072" w:rsidR="00D63A18" w:rsidRDefault="00D63A18" w:rsidP="007B1976">
      <w:pPr>
        <w:pStyle w:val="ListParagraph"/>
      </w:pPr>
      <w:r>
        <w:t>the provision of a free appropriate public education (FAPE) for the child.</w:t>
      </w:r>
    </w:p>
    <w:p w14:paraId="6298222C" w14:textId="7AEF765A" w:rsidR="00D63A18" w:rsidRDefault="00D63A18" w:rsidP="00D63A18">
      <w:pPr>
        <w:ind w:left="720"/>
      </w:pPr>
      <w:r>
        <w:t>34 Code of Federal Regulations (C.F.R.) §300.503(a) and 8 VAC 20-81-</w:t>
      </w:r>
      <w:proofErr w:type="gramStart"/>
      <w:r>
        <w:t>170.C.</w:t>
      </w:r>
      <w:proofErr w:type="gramEnd"/>
      <w:r>
        <w:t>1</w:t>
      </w:r>
    </w:p>
    <w:p w14:paraId="3F6456D6" w14:textId="77777777" w:rsidR="00D63A18" w:rsidRDefault="00D63A18" w:rsidP="00ED4AE1">
      <w:pPr>
        <w:pStyle w:val="Heading2"/>
      </w:pPr>
      <w:bookmarkStart w:id="12" w:name="_Toc183159738"/>
      <w:r>
        <w:t>Examples</w:t>
      </w:r>
      <w:r>
        <w:rPr>
          <w:spacing w:val="-5"/>
        </w:rPr>
        <w:t xml:space="preserve"> </w:t>
      </w:r>
      <w:r>
        <w:t>of</w:t>
      </w:r>
      <w:r>
        <w:rPr>
          <w:spacing w:val="-13"/>
        </w:rPr>
        <w:t xml:space="preserve"> </w:t>
      </w:r>
      <w:r>
        <w:t>When</w:t>
      </w:r>
      <w:r>
        <w:rPr>
          <w:spacing w:val="-2"/>
        </w:rPr>
        <w:t xml:space="preserve"> </w:t>
      </w:r>
      <w:r>
        <w:t>Prior</w:t>
      </w:r>
      <w:r>
        <w:rPr>
          <w:spacing w:val="-13"/>
        </w:rPr>
        <w:t xml:space="preserve"> </w:t>
      </w:r>
      <w:r>
        <w:t>Written</w:t>
      </w:r>
      <w:r>
        <w:rPr>
          <w:spacing w:val="-2"/>
        </w:rPr>
        <w:t xml:space="preserve"> </w:t>
      </w:r>
      <w:r>
        <w:t>Notice</w:t>
      </w:r>
      <w:r>
        <w:rPr>
          <w:spacing w:val="-1"/>
        </w:rPr>
        <w:t xml:space="preserve"> </w:t>
      </w:r>
      <w:r>
        <w:rPr>
          <w:u w:color="006DB8"/>
        </w:rPr>
        <w:t>is</w:t>
      </w:r>
      <w:r>
        <w:rPr>
          <w:spacing w:val="3"/>
        </w:rPr>
        <w:t xml:space="preserve"> </w:t>
      </w:r>
      <w:r>
        <w:rPr>
          <w:spacing w:val="-2"/>
        </w:rPr>
        <w:t>Required</w:t>
      </w:r>
      <w:bookmarkEnd w:id="12"/>
    </w:p>
    <w:p w14:paraId="07643546" w14:textId="77777777" w:rsidR="00D63A18" w:rsidRDefault="00D63A18" w:rsidP="00ED4AE1">
      <w:pPr>
        <w:pStyle w:val="Heading3"/>
      </w:pPr>
      <w:bookmarkStart w:id="13" w:name="_Toc183159739"/>
      <w:r>
        <w:t>Evaluation/Reevaluation</w:t>
      </w:r>
      <w:bookmarkEnd w:id="13"/>
    </w:p>
    <w:p w14:paraId="2A5C76A1" w14:textId="040350D8" w:rsidR="00D63A18" w:rsidRPr="00ED4AE1" w:rsidRDefault="00D63A18" w:rsidP="007B1976">
      <w:pPr>
        <w:pStyle w:val="ListParagraph"/>
      </w:pPr>
      <w:r w:rsidRPr="00ED4AE1">
        <w:t>Consent for evaluation</w:t>
      </w:r>
      <w:r w:rsidR="00ED4AE1">
        <w:rPr>
          <w:rStyle w:val="FootnoteReference"/>
        </w:rPr>
        <w:footnoteReference w:id="1"/>
      </w:r>
    </w:p>
    <w:p w14:paraId="383FBACE" w14:textId="77777777" w:rsidR="00D63A18" w:rsidRPr="00ED4AE1" w:rsidRDefault="00D63A18" w:rsidP="007B1976">
      <w:pPr>
        <w:pStyle w:val="ListParagraph"/>
      </w:pPr>
      <w:r w:rsidRPr="00ED4AE1">
        <w:t>Student is found to be ineligible</w:t>
      </w:r>
    </w:p>
    <w:p w14:paraId="7FEE5323" w14:textId="77777777" w:rsidR="00D63A18" w:rsidRPr="00ED4AE1" w:rsidRDefault="00D63A18" w:rsidP="007B1976">
      <w:pPr>
        <w:pStyle w:val="ListParagraph"/>
      </w:pPr>
      <w:r w:rsidRPr="00ED4AE1">
        <w:t>Refusal to evaluate</w:t>
      </w:r>
    </w:p>
    <w:p w14:paraId="74F871E7" w14:textId="77777777" w:rsidR="00D63A18" w:rsidRPr="00ED4AE1" w:rsidRDefault="00D63A18" w:rsidP="007B1976">
      <w:pPr>
        <w:pStyle w:val="ListParagraph"/>
      </w:pPr>
      <w:r w:rsidRPr="00ED4AE1">
        <w:t>Refusal to provide an independent educational evaluation (IEE)</w:t>
      </w:r>
    </w:p>
    <w:p w14:paraId="7A36A56C" w14:textId="77777777" w:rsidR="00D63A18" w:rsidRDefault="00D63A18" w:rsidP="00437056">
      <w:pPr>
        <w:pStyle w:val="Heading3"/>
      </w:pPr>
      <w:bookmarkStart w:id="15" w:name="_Toc183159740"/>
      <w:r>
        <w:t>Identification</w:t>
      </w:r>
      <w:bookmarkEnd w:id="15"/>
    </w:p>
    <w:p w14:paraId="1D751FD7" w14:textId="77777777" w:rsidR="00D63A18" w:rsidRPr="00437056" w:rsidRDefault="00D63A18" w:rsidP="007B1976">
      <w:pPr>
        <w:pStyle w:val="ListParagraph"/>
      </w:pPr>
      <w:r w:rsidRPr="00437056">
        <w:t>Initial categorical identification</w:t>
      </w:r>
    </w:p>
    <w:p w14:paraId="31533B78" w14:textId="77777777" w:rsidR="00D63A18" w:rsidRPr="00437056" w:rsidRDefault="00D63A18" w:rsidP="007B1976">
      <w:pPr>
        <w:pStyle w:val="ListParagraph"/>
      </w:pPr>
      <w:r w:rsidRPr="00437056">
        <w:t>Change in categorical identification</w:t>
      </w:r>
    </w:p>
    <w:p w14:paraId="611D458E" w14:textId="77777777" w:rsidR="00D63A18" w:rsidRPr="00437056" w:rsidRDefault="00D63A18" w:rsidP="007B1976">
      <w:pPr>
        <w:pStyle w:val="ListParagraph"/>
      </w:pPr>
      <w:r w:rsidRPr="00437056">
        <w:t>Termination of categorical identification</w:t>
      </w:r>
    </w:p>
    <w:p w14:paraId="3B02460F" w14:textId="77777777" w:rsidR="00D63A18" w:rsidRDefault="00D63A18" w:rsidP="00437056">
      <w:pPr>
        <w:pStyle w:val="Heading3"/>
      </w:pPr>
      <w:bookmarkStart w:id="16" w:name="_Toc183159741"/>
      <w:r>
        <w:t>Placement</w:t>
      </w:r>
      <w:bookmarkEnd w:id="16"/>
    </w:p>
    <w:p w14:paraId="61466F62" w14:textId="77777777" w:rsidR="00D63A18" w:rsidRPr="00437056" w:rsidRDefault="00D63A18" w:rsidP="007B1976">
      <w:pPr>
        <w:pStyle w:val="ListParagraph"/>
      </w:pPr>
      <w:r w:rsidRPr="00437056">
        <w:t>Initial placement determination</w:t>
      </w:r>
    </w:p>
    <w:p w14:paraId="662BFCCF" w14:textId="77777777" w:rsidR="00D63A18" w:rsidRPr="00437056" w:rsidRDefault="00D63A18" w:rsidP="007B1976">
      <w:pPr>
        <w:pStyle w:val="ListParagraph"/>
      </w:pPr>
      <w:r w:rsidRPr="00437056">
        <w:t>Change in least restrictive environment along the continuum of placement alternatives</w:t>
      </w:r>
    </w:p>
    <w:p w14:paraId="408E74DB" w14:textId="77777777" w:rsidR="00D63A18" w:rsidRPr="00437056" w:rsidRDefault="00D63A18" w:rsidP="007B1976">
      <w:pPr>
        <w:pStyle w:val="ListParagraph"/>
      </w:pPr>
      <w:r w:rsidRPr="00437056">
        <w:t>Change in “private” placement location, even when not in dispute</w:t>
      </w:r>
    </w:p>
    <w:p w14:paraId="3425BF5D" w14:textId="77777777" w:rsidR="00D63A18" w:rsidRPr="00437056" w:rsidRDefault="00D63A18" w:rsidP="007B1976">
      <w:pPr>
        <w:pStyle w:val="ListParagraph"/>
      </w:pPr>
      <w:r w:rsidRPr="00437056">
        <w:t>Refusal to change placement as requested by the parent</w:t>
      </w:r>
    </w:p>
    <w:p w14:paraId="272B2967" w14:textId="77777777" w:rsidR="00D63A18" w:rsidRPr="00437056" w:rsidRDefault="00D63A18" w:rsidP="007B1976">
      <w:pPr>
        <w:pStyle w:val="ListParagraph"/>
      </w:pPr>
      <w:r w:rsidRPr="00437056">
        <w:lastRenderedPageBreak/>
        <w:t>Change in placement due to parental placement of a student with a disability in a residential facility for non-educational reasons</w:t>
      </w:r>
    </w:p>
    <w:p w14:paraId="3DE02D5C" w14:textId="1A33C892" w:rsidR="00D63A18" w:rsidRPr="00437056" w:rsidRDefault="00D63A18" w:rsidP="007B1976">
      <w:pPr>
        <w:pStyle w:val="ListParagraph"/>
      </w:pPr>
      <w:r w:rsidRPr="00437056">
        <w:t>When the “brick and mortar” placement location is in dispute</w:t>
      </w:r>
      <w:r w:rsidR="004A23DD">
        <w:rPr>
          <w:rStyle w:val="FootnoteReference"/>
        </w:rPr>
        <w:footnoteReference w:id="2"/>
      </w:r>
    </w:p>
    <w:p w14:paraId="5C38ED33" w14:textId="77777777" w:rsidR="00D63A18" w:rsidRPr="00035FED" w:rsidRDefault="00D63A18" w:rsidP="007B1976">
      <w:pPr>
        <w:pStyle w:val="ListParagraph"/>
      </w:pPr>
      <w:r w:rsidRPr="00437056">
        <w:t>Change in placement due to disciplinary reasons, including when initiating a 45-day placement to an interim alternative educational setting (IAES) for special disciplinary circumstances</w:t>
      </w:r>
    </w:p>
    <w:p w14:paraId="0EF0A202" w14:textId="77777777" w:rsidR="00D63A18" w:rsidRDefault="00D63A18" w:rsidP="00437056">
      <w:pPr>
        <w:pStyle w:val="Heading3"/>
      </w:pPr>
      <w:bookmarkStart w:id="18" w:name="_Toc183159742"/>
      <w:r>
        <w:t>Provision</w:t>
      </w:r>
      <w:r>
        <w:rPr>
          <w:spacing w:val="-5"/>
        </w:rPr>
        <w:t xml:space="preserve"> </w:t>
      </w:r>
      <w:r>
        <w:t>of</w:t>
      </w:r>
      <w:r>
        <w:rPr>
          <w:spacing w:val="-3"/>
        </w:rPr>
        <w:t xml:space="preserve"> </w:t>
      </w:r>
      <w:r>
        <w:rPr>
          <w:spacing w:val="-4"/>
        </w:rPr>
        <w:t>FAPE</w:t>
      </w:r>
      <w:bookmarkEnd w:id="18"/>
    </w:p>
    <w:p w14:paraId="4083F075" w14:textId="77777777" w:rsidR="00D63A18" w:rsidRPr="00437056" w:rsidRDefault="00D63A18" w:rsidP="007B1976">
      <w:pPr>
        <w:pStyle w:val="ListParagraph"/>
      </w:pPr>
      <w:r w:rsidRPr="00437056">
        <w:t>After individualized education program (IEP) has been proposed by the LEA</w:t>
      </w:r>
    </w:p>
    <w:p w14:paraId="20AC8828" w14:textId="3F704242" w:rsidR="00D63A18" w:rsidRPr="00437056" w:rsidRDefault="00D63A18" w:rsidP="007B1976">
      <w:pPr>
        <w:pStyle w:val="ListParagraph"/>
      </w:pPr>
      <w:r w:rsidRPr="00437056">
        <w:t>After IEP addendum without a meeting</w:t>
      </w:r>
      <w:r w:rsidR="004A23DD">
        <w:rPr>
          <w:rStyle w:val="FootnoteReference"/>
        </w:rPr>
        <w:footnoteReference w:id="3"/>
      </w:r>
    </w:p>
    <w:p w14:paraId="15F01D3B" w14:textId="77777777" w:rsidR="00D63A18" w:rsidRPr="00437056" w:rsidRDefault="00D63A18" w:rsidP="007B1976">
      <w:pPr>
        <w:pStyle w:val="ListParagraph"/>
      </w:pPr>
      <w:r w:rsidRPr="00437056">
        <w:t>Refusal to provide a specific instructional methodology requested by the parent (e.g., Lindamood-Bell)</w:t>
      </w:r>
    </w:p>
    <w:p w14:paraId="379E2AD7" w14:textId="77777777" w:rsidR="00D63A18" w:rsidRPr="00437056" w:rsidRDefault="00D63A18" w:rsidP="007B1976">
      <w:pPr>
        <w:pStyle w:val="ListParagraph"/>
      </w:pPr>
      <w:r w:rsidRPr="00437056">
        <w:t>Change in services</w:t>
      </w:r>
    </w:p>
    <w:p w14:paraId="49DE3BBE" w14:textId="77777777" w:rsidR="00D63A18" w:rsidRPr="00437056" w:rsidRDefault="00D63A18" w:rsidP="007B1976">
      <w:pPr>
        <w:pStyle w:val="ListParagraph"/>
      </w:pPr>
      <w:r w:rsidRPr="00437056">
        <w:t>Change in accommodations or modifications</w:t>
      </w:r>
    </w:p>
    <w:p w14:paraId="6DA6C65B" w14:textId="77777777" w:rsidR="00D63A18" w:rsidRPr="00437056" w:rsidRDefault="00D63A18" w:rsidP="007B1976">
      <w:pPr>
        <w:pStyle w:val="ListParagraph"/>
      </w:pPr>
      <w:r w:rsidRPr="00437056">
        <w:t>Changes in transportation arrangements that are required for provision of FAPE</w:t>
      </w:r>
    </w:p>
    <w:p w14:paraId="32148533" w14:textId="77777777" w:rsidR="00D63A18" w:rsidRPr="00437056" w:rsidRDefault="00D63A18" w:rsidP="007B1976">
      <w:pPr>
        <w:pStyle w:val="ListParagraph"/>
      </w:pPr>
      <w:r w:rsidRPr="00437056">
        <w:t xml:space="preserve">Change in method of assessment (i.e., Standards of Learning (SOL) testing to any alternative assessment method or vice versa, change in alternative assessment method, and any exemption from state and/or </w:t>
      </w:r>
      <w:proofErr w:type="spellStart"/>
      <w:r w:rsidRPr="00437056">
        <w:t>divisionwide</w:t>
      </w:r>
      <w:proofErr w:type="spellEnd"/>
      <w:r w:rsidRPr="00437056">
        <w:t xml:space="preserve"> assessments)</w:t>
      </w:r>
    </w:p>
    <w:p w14:paraId="5846BDFB" w14:textId="77777777" w:rsidR="00D63A18" w:rsidRPr="00437056" w:rsidRDefault="00D63A18" w:rsidP="007B1976">
      <w:pPr>
        <w:pStyle w:val="ListParagraph"/>
      </w:pPr>
      <w:r w:rsidRPr="00437056">
        <w:t>Provision of “comparable services” when a student transfers into an LEA</w:t>
      </w:r>
    </w:p>
    <w:p w14:paraId="2CF338D3" w14:textId="2B4F9260" w:rsidR="00D63A18" w:rsidRPr="00437056" w:rsidRDefault="00D63A18" w:rsidP="007B1976">
      <w:pPr>
        <w:pStyle w:val="ListParagraph"/>
      </w:pPr>
      <w:r w:rsidRPr="00437056">
        <w:t xml:space="preserve">Graduation with </w:t>
      </w:r>
      <w:r w:rsidR="007B1976">
        <w:t xml:space="preserve">a </w:t>
      </w:r>
      <w:r w:rsidRPr="00437056">
        <w:t>standard or advanced diploma</w:t>
      </w:r>
    </w:p>
    <w:p w14:paraId="09D7CD0C" w14:textId="77777777" w:rsidR="00D63A18" w:rsidRPr="00437056" w:rsidRDefault="00D63A18" w:rsidP="007B1976">
      <w:pPr>
        <w:pStyle w:val="ListParagraph"/>
      </w:pPr>
      <w:r w:rsidRPr="00437056">
        <w:t>Termination of services</w:t>
      </w:r>
    </w:p>
    <w:p w14:paraId="36E20965" w14:textId="77777777" w:rsidR="00D63A18" w:rsidRDefault="00D63A18" w:rsidP="00437056">
      <w:pPr>
        <w:pStyle w:val="Heading3"/>
      </w:pPr>
      <w:bookmarkStart w:id="19" w:name="_Toc183159743"/>
      <w:r>
        <w:t>Other</w:t>
      </w:r>
      <w:bookmarkEnd w:id="19"/>
    </w:p>
    <w:p w14:paraId="110ABC1C" w14:textId="188F3ED6" w:rsidR="00D63A18" w:rsidRDefault="00D63A18" w:rsidP="007B1976">
      <w:pPr>
        <w:pStyle w:val="ListParagraph"/>
        <w:rPr>
          <w:spacing w:val="-2"/>
        </w:rPr>
      </w:pPr>
      <w:r>
        <w:t>Refusal</w:t>
      </w:r>
      <w:r>
        <w:rPr>
          <w:spacing w:val="-2"/>
        </w:rPr>
        <w:t xml:space="preserve"> </w:t>
      </w:r>
      <w:r>
        <w:t>to</w:t>
      </w:r>
      <w:r>
        <w:rPr>
          <w:spacing w:val="-2"/>
        </w:rPr>
        <w:t xml:space="preserve"> </w:t>
      </w:r>
      <w:r>
        <w:t>convene</w:t>
      </w:r>
      <w:r>
        <w:rPr>
          <w:spacing w:val="-2"/>
        </w:rPr>
        <w:t xml:space="preserve"> an </w:t>
      </w:r>
      <w:r>
        <w:t>IEP</w:t>
      </w:r>
      <w:r>
        <w:rPr>
          <w:spacing w:val="-2"/>
        </w:rPr>
        <w:t xml:space="preserve"> </w:t>
      </w:r>
      <w:r>
        <w:t>Team</w:t>
      </w:r>
      <w:r>
        <w:rPr>
          <w:spacing w:val="-2"/>
        </w:rPr>
        <w:t xml:space="preserve"> </w:t>
      </w:r>
      <w:r>
        <w:t>meeting</w:t>
      </w:r>
      <w:r>
        <w:rPr>
          <w:spacing w:val="-2"/>
        </w:rPr>
        <w:t xml:space="preserve"> </w:t>
      </w:r>
      <w:r>
        <w:t>after</w:t>
      </w:r>
      <w:r>
        <w:rPr>
          <w:spacing w:val="-2"/>
        </w:rPr>
        <w:t xml:space="preserve"> </w:t>
      </w:r>
      <w:r>
        <w:t>parental</w:t>
      </w:r>
      <w:r>
        <w:rPr>
          <w:spacing w:val="-2"/>
        </w:rPr>
        <w:t xml:space="preserve"> request</w:t>
      </w:r>
    </w:p>
    <w:p w14:paraId="1A022357" w14:textId="2C7AABB6" w:rsidR="004A23DD" w:rsidRPr="004A23DD" w:rsidRDefault="004A23DD" w:rsidP="007B1976">
      <w:pPr>
        <w:pStyle w:val="ListParagraph"/>
      </w:pPr>
      <w:r w:rsidRPr="004A23DD">
        <w:lastRenderedPageBreak/>
        <w:t>Revocation of parental consent</w:t>
      </w:r>
      <w:r>
        <w:rPr>
          <w:rStyle w:val="FootnoteReference"/>
          <w:spacing w:val="-2"/>
        </w:rPr>
        <w:footnoteReference w:id="4"/>
      </w:r>
    </w:p>
    <w:p w14:paraId="5F127D39" w14:textId="77777777" w:rsidR="004A23DD" w:rsidRPr="004A23DD" w:rsidRDefault="004A23DD" w:rsidP="007B1976">
      <w:pPr>
        <w:pStyle w:val="ListParagraph"/>
      </w:pPr>
      <w:r w:rsidRPr="004A23DD">
        <w:t>Refusal to provide services to a student who is parentally placed in a private school when the parent requests services that are not provided under what the LEA previously determined to be the “equitable services” that would be provided to such students</w:t>
      </w:r>
    </w:p>
    <w:p w14:paraId="4D6919FC" w14:textId="385A69E7" w:rsidR="004A23DD" w:rsidRPr="004A23DD" w:rsidRDefault="004A23DD" w:rsidP="007B1976">
      <w:pPr>
        <w:pStyle w:val="ListParagraph"/>
      </w:pPr>
      <w:r w:rsidRPr="004A23DD">
        <w:t>Transfer of rights at age of majority</w:t>
      </w:r>
    </w:p>
    <w:p w14:paraId="1CFD2672" w14:textId="5681870E" w:rsidR="00437056" w:rsidRDefault="00437056" w:rsidP="004A23DD">
      <w:pPr>
        <w:spacing w:before="240"/>
      </w:pPr>
      <w:bookmarkStart w:id="20" w:name="_Toc183159744"/>
      <w:r w:rsidRPr="006E52FA">
        <w:rPr>
          <w:rStyle w:val="Heading2Char"/>
        </w:rPr>
        <w:t>Examples of When Prior Written Notice Is Not Required</w:t>
      </w:r>
      <w:bookmarkEnd w:id="20"/>
      <w:r w:rsidR="004A23DD">
        <w:rPr>
          <w:rStyle w:val="FootnoteReference"/>
          <w:rFonts w:eastAsiaTheme="majorEastAsia"/>
          <w:b/>
          <w:bCs/>
          <w:color w:val="003C71" w:themeColor="accent1"/>
          <w:sz w:val="36"/>
          <w:szCs w:val="36"/>
        </w:rPr>
        <w:footnoteReference w:id="5"/>
      </w:r>
    </w:p>
    <w:p w14:paraId="36B8A68D" w14:textId="77777777" w:rsidR="00437056" w:rsidRDefault="00437056" w:rsidP="00437056">
      <w:pPr>
        <w:pStyle w:val="Heading3"/>
      </w:pPr>
      <w:bookmarkStart w:id="21" w:name="_Toc183159745"/>
      <w:r>
        <w:t>Generally</w:t>
      </w:r>
      <w:bookmarkEnd w:id="21"/>
    </w:p>
    <w:p w14:paraId="64DA3F78" w14:textId="31E1A5D1" w:rsidR="00437056" w:rsidRDefault="00437056" w:rsidP="007B1976">
      <w:pPr>
        <w:pStyle w:val="ListParagraph"/>
      </w:pPr>
      <w:r>
        <w:t>Child-study activities</w:t>
      </w:r>
    </w:p>
    <w:p w14:paraId="23C1CD0A" w14:textId="6023EFF5" w:rsidR="00437056" w:rsidRDefault="00437056" w:rsidP="007B1976">
      <w:pPr>
        <w:pStyle w:val="ListParagraph"/>
      </w:pPr>
      <w:r>
        <w:t xml:space="preserve">General screenings required under the provisions of the </w:t>
      </w:r>
      <w:r w:rsidRPr="006E52FA">
        <w:rPr>
          <w:i/>
          <w:iCs/>
        </w:rPr>
        <w:t>Code of Virginia</w:t>
      </w:r>
    </w:p>
    <w:p w14:paraId="5CE3C86E" w14:textId="4A0234DC" w:rsidR="00437056" w:rsidRDefault="00437056" w:rsidP="007B1976">
      <w:pPr>
        <w:pStyle w:val="ListParagraph"/>
      </w:pPr>
      <w:r>
        <w:t>Observations conducted for instructional purposes as part of daily activities and related service provider interactions</w:t>
      </w:r>
    </w:p>
    <w:p w14:paraId="298D0EF6" w14:textId="4E222076" w:rsidR="00437056" w:rsidRDefault="00437056" w:rsidP="007B1976">
      <w:pPr>
        <w:pStyle w:val="ListParagraph"/>
      </w:pPr>
      <w:r>
        <w:t>Administration of state and/or division-level assessments</w:t>
      </w:r>
    </w:p>
    <w:p w14:paraId="2383B588" w14:textId="6A195F8F" w:rsidR="00437056" w:rsidRDefault="00437056" w:rsidP="007B1976">
      <w:pPr>
        <w:pStyle w:val="ListParagraph"/>
      </w:pPr>
      <w:r>
        <w:t>Evaluating progress on annual goals</w:t>
      </w:r>
    </w:p>
    <w:p w14:paraId="0ED7E4CC" w14:textId="7A1D17AF" w:rsidR="00437056" w:rsidRDefault="00437056" w:rsidP="007B1976">
      <w:pPr>
        <w:pStyle w:val="ListParagraph"/>
      </w:pPr>
      <w:r>
        <w:t>Use of intervention strategies</w:t>
      </w:r>
    </w:p>
    <w:p w14:paraId="0B71170B" w14:textId="177814BF" w:rsidR="00437056" w:rsidRDefault="00437056" w:rsidP="007B1976">
      <w:pPr>
        <w:pStyle w:val="ListParagraph"/>
      </w:pPr>
      <w:r>
        <w:t>Granting of an IEE</w:t>
      </w:r>
    </w:p>
    <w:p w14:paraId="3115515E" w14:textId="3CD29713" w:rsidR="00437056" w:rsidRDefault="00437056" w:rsidP="007B1976">
      <w:pPr>
        <w:pStyle w:val="ListParagraph"/>
      </w:pPr>
      <w:r>
        <w:t>Change in course schedule</w:t>
      </w:r>
    </w:p>
    <w:p w14:paraId="19DF44A3" w14:textId="4169D636" w:rsidR="00437056" w:rsidRDefault="00437056" w:rsidP="007B1976">
      <w:pPr>
        <w:pStyle w:val="ListParagraph"/>
      </w:pPr>
      <w:r>
        <w:t>Change in classroom assignment</w:t>
      </w:r>
    </w:p>
    <w:p w14:paraId="2558F19D" w14:textId="38BBF47A" w:rsidR="00437056" w:rsidRDefault="00437056" w:rsidP="007B1976">
      <w:pPr>
        <w:pStyle w:val="ListParagraph"/>
      </w:pPr>
      <w:r>
        <w:t>Change in teacher assignment</w:t>
      </w:r>
    </w:p>
    <w:p w14:paraId="6039EA0D" w14:textId="6C19E79C" w:rsidR="00437056" w:rsidRDefault="00437056" w:rsidP="007B1976">
      <w:pPr>
        <w:pStyle w:val="ListParagraph"/>
      </w:pPr>
      <w:r>
        <w:t>Change in school assignment that does not constitute a change in placement</w:t>
      </w:r>
    </w:p>
    <w:p w14:paraId="28D4E2A5" w14:textId="37193B9A" w:rsidR="00437056" w:rsidRDefault="00437056" w:rsidP="007B1976">
      <w:pPr>
        <w:pStyle w:val="ListParagraph"/>
      </w:pPr>
      <w:r>
        <w:t>Disciplinary removal for not more than ten (10) days, which does not constitute a pattern</w:t>
      </w:r>
    </w:p>
    <w:p w14:paraId="0A079954" w14:textId="34098519" w:rsidR="00437056" w:rsidRDefault="00437056" w:rsidP="007B1976">
      <w:pPr>
        <w:pStyle w:val="ListParagraph"/>
      </w:pPr>
      <w:r>
        <w:t>Short-term removals that do not result in change in placement or require the provision of IEP services</w:t>
      </w:r>
    </w:p>
    <w:p w14:paraId="64EBEF60" w14:textId="1D48617A" w:rsidR="00437056" w:rsidRDefault="00437056" w:rsidP="007B1976">
      <w:pPr>
        <w:pStyle w:val="ListParagraph"/>
      </w:pPr>
      <w:r>
        <w:t>Refusal to provide documentation of research-based methods</w:t>
      </w:r>
      <w:r w:rsidR="004A23DD">
        <w:rPr>
          <w:rStyle w:val="FootnoteReference"/>
        </w:rPr>
        <w:footnoteReference w:id="6"/>
      </w:r>
    </w:p>
    <w:p w14:paraId="741546D8" w14:textId="6AA5797C" w:rsidR="008F4557" w:rsidRPr="00F6044D" w:rsidRDefault="008F4557" w:rsidP="008F4557">
      <w:pPr>
        <w:pStyle w:val="Heading3"/>
        <w:spacing w:before="240"/>
      </w:pPr>
      <w:bookmarkStart w:id="22" w:name="_Toc183159746"/>
      <w:r>
        <w:lastRenderedPageBreak/>
        <w:t>Special Note Regarding a Series of Meetings</w:t>
      </w:r>
      <w:bookmarkEnd w:id="22"/>
    </w:p>
    <w:p w14:paraId="6F25283D" w14:textId="2CA1294E" w:rsidR="00F6044D" w:rsidRDefault="008F4557" w:rsidP="00F6044D">
      <w:r w:rsidRPr="008F4557">
        <w:t xml:space="preserve">LEAs often find themselves having to convene more than one, and often several, IEP meetings </w:t>
      </w:r>
      <w:proofErr w:type="gramStart"/>
      <w:r w:rsidRPr="008F4557">
        <w:t>in order to</w:t>
      </w:r>
      <w:proofErr w:type="gramEnd"/>
      <w:r w:rsidRPr="008F4557">
        <w:t xml:space="preserve"> fully develop, review, and/or revise the IEP of a child with a disability. A PWN </w:t>
      </w:r>
      <w:r w:rsidR="00A621BB">
        <w:t>must</w:t>
      </w:r>
      <w:r w:rsidRPr="008F4557">
        <w:t xml:space="preserve"> be provided within a reasonable time after each meeting to reflect discussions at the meeting.</w:t>
      </w:r>
    </w:p>
    <w:p w14:paraId="4C712798" w14:textId="2168867A" w:rsidR="008F4557" w:rsidRDefault="008F4557" w:rsidP="008F4557">
      <w:pPr>
        <w:pStyle w:val="Heading3"/>
      </w:pPr>
      <w:bookmarkStart w:id="23" w:name="_Toc183159747"/>
      <w:r>
        <w:t>Advisory Note</w:t>
      </w:r>
      <w:bookmarkEnd w:id="23"/>
    </w:p>
    <w:p w14:paraId="0118DD11" w14:textId="77777777" w:rsidR="008F4557" w:rsidRDefault="008F4557" w:rsidP="008F4557">
      <w:r>
        <w:t>The use of the word “propose” may be confusing because it could be interpreted to mean that prior written notice is required before the school considers, suggests, or thinks about proposing an action.</w:t>
      </w:r>
    </w:p>
    <w:p w14:paraId="4B98F8C8" w14:textId="573581FB" w:rsidR="008F4557" w:rsidRDefault="008F4557" w:rsidP="008F4557">
      <w:r>
        <w:t>However, remember that the purpose of PWN is to document decisions made by the LEA and is intended to give parent(s) adequate notice before the decision is implemented. An LEA cannot make any decisions about placement or IEP content prior to an IEP Team meeting. The USED opined that “a public agency is not required to convene an IEP Team meeting before it proposes a change in the identification, evaluation, or educational placement of the child, or the provision</w:t>
      </w:r>
      <w:r w:rsidR="007B1976">
        <w:t xml:space="preserve"> </w:t>
      </w:r>
      <w:r>
        <w:t>of FAPE to the child. The proposal, however, triggers the obligation to convene an IEP Team meeting. Providing prior written notice in advance of meetings could suggest that, in some circumstances, the public agency’s proposal was improperly arrived at before the meeting and without parent input. Therefore, we are not changing §300.503 to require the prior written notice to be provided prior to an IEP Team meeting.”</w:t>
      </w:r>
    </w:p>
    <w:p w14:paraId="70DB6FB0" w14:textId="3422DDFF" w:rsidR="008F4557" w:rsidRDefault="008F4557" w:rsidP="006E52FA">
      <w:pPr>
        <w:jc w:val="right"/>
      </w:pPr>
      <w:r>
        <w:t>USED, Analysis of Comments and Changes, 71 Fed. Reg. 46691, August 14, 2006.</w:t>
      </w:r>
    </w:p>
    <w:p w14:paraId="3065CF86" w14:textId="77777777" w:rsidR="008F4557" w:rsidRDefault="008F4557" w:rsidP="008F4557">
      <w:pPr>
        <w:pStyle w:val="Heading2"/>
      </w:pPr>
      <w:bookmarkStart w:id="24" w:name="_Toc183159748"/>
      <w:r>
        <w:t>Mandated Requirements of Prior Written Notice</w:t>
      </w:r>
      <w:bookmarkEnd w:id="24"/>
    </w:p>
    <w:p w14:paraId="4CD71AA0" w14:textId="77777777" w:rsidR="008F4557" w:rsidRDefault="008F4557" w:rsidP="008F4557">
      <w:r>
        <w:t>The PWN provided to the parent(s) shall include the following seven elements:</w:t>
      </w:r>
    </w:p>
    <w:p w14:paraId="732548E2" w14:textId="28F8A26F" w:rsidR="008F4557" w:rsidRPr="008F4557" w:rsidRDefault="007B1976" w:rsidP="007B1976">
      <w:pPr>
        <w:pStyle w:val="ListNumber"/>
      </w:pPr>
      <w:r>
        <w:t>A</w:t>
      </w:r>
      <w:r w:rsidR="008F4557" w:rsidRPr="008F4557">
        <w:t xml:space="preserve"> description of the action proposed or refused by the LEA.</w:t>
      </w:r>
    </w:p>
    <w:p w14:paraId="786A015B" w14:textId="657C4A8C" w:rsidR="008F4557" w:rsidRPr="008F4557" w:rsidRDefault="007B1976" w:rsidP="007B1976">
      <w:pPr>
        <w:pStyle w:val="ListNumber"/>
      </w:pPr>
      <w:r>
        <w:t>A</w:t>
      </w:r>
      <w:r w:rsidR="008F4557" w:rsidRPr="008F4557">
        <w:t xml:space="preserve">n explanation of why the LEA proposes or refuses to </w:t>
      </w:r>
      <w:proofErr w:type="gramStart"/>
      <w:r w:rsidR="008F4557" w:rsidRPr="008F4557">
        <w:t>take action</w:t>
      </w:r>
      <w:proofErr w:type="gramEnd"/>
      <w:r w:rsidR="008F4557" w:rsidRPr="008F4557">
        <w:t>.</w:t>
      </w:r>
    </w:p>
    <w:p w14:paraId="15C2F89F" w14:textId="6C44CEF9" w:rsidR="008F4557" w:rsidRPr="008F4557" w:rsidRDefault="007B1976" w:rsidP="007B1976">
      <w:pPr>
        <w:pStyle w:val="ListNumber"/>
      </w:pPr>
      <w:r>
        <w:t>A</w:t>
      </w:r>
      <w:r w:rsidR="008F4557" w:rsidRPr="008F4557">
        <w:t xml:space="preserve"> description of any other options the IEP Team considered and the reasons for the rejection of those options.</w:t>
      </w:r>
    </w:p>
    <w:p w14:paraId="73C8A946" w14:textId="26C518CD" w:rsidR="008F4557" w:rsidRPr="008F4557" w:rsidRDefault="007B1976" w:rsidP="007B1976">
      <w:pPr>
        <w:pStyle w:val="ListNumber"/>
      </w:pPr>
      <w:r>
        <w:t xml:space="preserve">A </w:t>
      </w:r>
      <w:r w:rsidR="008F4557" w:rsidRPr="008F4557">
        <w:t>description of each evaluation procedure, assessment, record, or report the LEA used as a basis for the proposed or refused action.</w:t>
      </w:r>
    </w:p>
    <w:p w14:paraId="7412E780" w14:textId="72552B24" w:rsidR="008F4557" w:rsidRPr="008F4557" w:rsidRDefault="007B1976" w:rsidP="007B1976">
      <w:pPr>
        <w:pStyle w:val="ListNumber"/>
      </w:pPr>
      <w:r>
        <w:t>A</w:t>
      </w:r>
      <w:r w:rsidR="008F4557" w:rsidRPr="008F4557">
        <w:t xml:space="preserve"> description of any other factors that are relevant to the LEA’s proposal or refusal.</w:t>
      </w:r>
    </w:p>
    <w:p w14:paraId="14480A1F" w14:textId="4864E689" w:rsidR="008F4557" w:rsidRPr="008F4557" w:rsidRDefault="007B1976" w:rsidP="007B1976">
      <w:pPr>
        <w:pStyle w:val="ListNumber"/>
      </w:pPr>
      <w:r>
        <w:t>A</w:t>
      </w:r>
      <w:r w:rsidR="008F4557" w:rsidRPr="008F4557">
        <w:t xml:space="preserve"> statement that the parent(s) of a child with a disability have protection under the procedural safeguards of the Virginia Regulations and if the notice is not an initial referral for evaluation, </w:t>
      </w:r>
      <w:proofErr w:type="gramStart"/>
      <w:r w:rsidR="008F4557" w:rsidRPr="008F4557">
        <w:t>the means by which</w:t>
      </w:r>
      <w:proofErr w:type="gramEnd"/>
      <w:r w:rsidR="008F4557" w:rsidRPr="008F4557">
        <w:t xml:space="preserve"> a copy of a description of the procedural safeguards can be obtained.</w:t>
      </w:r>
    </w:p>
    <w:p w14:paraId="2AB8FB0A" w14:textId="61ECE352" w:rsidR="008F4557" w:rsidRPr="008F4557" w:rsidRDefault="007B1976" w:rsidP="006E52FA">
      <w:pPr>
        <w:pStyle w:val="ListNumber"/>
        <w:spacing w:after="0"/>
      </w:pPr>
      <w:r>
        <w:t>S</w:t>
      </w:r>
      <w:r w:rsidR="008F4557" w:rsidRPr="008F4557">
        <w:t xml:space="preserve">ources for the parent(s) to contact </w:t>
      </w:r>
      <w:proofErr w:type="gramStart"/>
      <w:r w:rsidR="008F4557" w:rsidRPr="008F4557">
        <w:t>in order to</w:t>
      </w:r>
      <w:proofErr w:type="gramEnd"/>
      <w:r w:rsidR="008F4557" w:rsidRPr="008F4557">
        <w:t xml:space="preserve"> obtain assistance in understanding the provisions of the notice requirements.</w:t>
      </w:r>
    </w:p>
    <w:p w14:paraId="158375D1" w14:textId="77777777" w:rsidR="008F4557" w:rsidRDefault="008F4557" w:rsidP="006E52FA">
      <w:pPr>
        <w:jc w:val="right"/>
      </w:pPr>
      <w:r>
        <w:lastRenderedPageBreak/>
        <w:t>34 C.F.R. 300.503(b) and 8 VAC 20-81-</w:t>
      </w:r>
      <w:proofErr w:type="gramStart"/>
      <w:r>
        <w:t>170.C.</w:t>
      </w:r>
      <w:proofErr w:type="gramEnd"/>
      <w:r>
        <w:t>2</w:t>
      </w:r>
    </w:p>
    <w:p w14:paraId="76DE6B79" w14:textId="77777777" w:rsidR="008F4557" w:rsidRDefault="008F4557" w:rsidP="008F4557">
      <w:r>
        <w:t>The prior written notice provided to the parent(s) shall be:</w:t>
      </w:r>
    </w:p>
    <w:p w14:paraId="4DCDED9A" w14:textId="15716B02" w:rsidR="008F4557" w:rsidRPr="008F4557" w:rsidRDefault="008F4557" w:rsidP="007B1976">
      <w:pPr>
        <w:pStyle w:val="ListParagraph"/>
      </w:pPr>
      <w:r w:rsidRPr="008F4557">
        <w:t xml:space="preserve">written in language that is understandable to the </w:t>
      </w:r>
      <w:proofErr w:type="gramStart"/>
      <w:r w:rsidRPr="008F4557">
        <w:t>general public</w:t>
      </w:r>
      <w:proofErr w:type="gramEnd"/>
      <w:r w:rsidRPr="008F4557">
        <w:t>; and</w:t>
      </w:r>
    </w:p>
    <w:p w14:paraId="70211578" w14:textId="44359B6D" w:rsidR="008F4557" w:rsidRPr="008F4557" w:rsidRDefault="008F4557" w:rsidP="007B1976">
      <w:pPr>
        <w:pStyle w:val="ListParagraph"/>
      </w:pPr>
      <w:r w:rsidRPr="008F4557">
        <w:t>provided in the native language of the parent(s) or other mode of communication used by the parent(s), unless it is clearly not feasible to do so.</w:t>
      </w:r>
    </w:p>
    <w:p w14:paraId="40418558" w14:textId="77777777" w:rsidR="008F4557" w:rsidRDefault="008F4557" w:rsidP="006E52FA">
      <w:pPr>
        <w:jc w:val="right"/>
      </w:pPr>
      <w:r>
        <w:t>34 C.F.R. §300.503(c)(1) and 8 VAC 20-81-</w:t>
      </w:r>
      <w:proofErr w:type="gramStart"/>
      <w:r>
        <w:t>170.C.3.a</w:t>
      </w:r>
      <w:proofErr w:type="gramEnd"/>
    </w:p>
    <w:p w14:paraId="7A576FE6" w14:textId="77777777" w:rsidR="008F4557" w:rsidRDefault="008F4557" w:rsidP="008F4557">
      <w:r>
        <w:t>If the native language or other mode of communication used by the parent(s) is not a written language, the LEA shall take steps to ensure that:</w:t>
      </w:r>
    </w:p>
    <w:p w14:paraId="076CB329" w14:textId="1DE64C32" w:rsidR="008F4557" w:rsidRPr="008F4557" w:rsidRDefault="008F4557" w:rsidP="007B1976">
      <w:pPr>
        <w:pStyle w:val="ListParagraph"/>
      </w:pPr>
      <w:r w:rsidRPr="008F4557">
        <w:t xml:space="preserve">the notice is translated orally or by other means to the parent(s) in their native language or other mode of </w:t>
      </w:r>
      <w:proofErr w:type="gramStart"/>
      <w:r w:rsidRPr="008F4557">
        <w:t>communication;</w:t>
      </w:r>
      <w:proofErr w:type="gramEnd"/>
    </w:p>
    <w:p w14:paraId="7021CEE2" w14:textId="488244F5" w:rsidR="008F4557" w:rsidRPr="008F4557" w:rsidRDefault="008F4557" w:rsidP="007B1976">
      <w:pPr>
        <w:pStyle w:val="ListParagraph"/>
      </w:pPr>
      <w:r w:rsidRPr="008F4557">
        <w:t>the parent(s) understands the content of the notice; and</w:t>
      </w:r>
    </w:p>
    <w:p w14:paraId="21FC9D17" w14:textId="77777777" w:rsidR="008F4557" w:rsidRDefault="008F4557" w:rsidP="007B1976">
      <w:pPr>
        <w:pStyle w:val="ListParagraph"/>
      </w:pPr>
      <w:r w:rsidRPr="008F4557">
        <w:t>there is written evidence that the preceding two requirements have been met.</w:t>
      </w:r>
    </w:p>
    <w:p w14:paraId="1DFC6CDE" w14:textId="73234C5A" w:rsidR="008F4557" w:rsidRDefault="008F4557" w:rsidP="006E52FA">
      <w:pPr>
        <w:spacing w:before="120"/>
        <w:jc w:val="right"/>
      </w:pPr>
      <w:r>
        <w:t>34 C.F.R. §300.503(c)(2) and 8 VAC 20-81-</w:t>
      </w:r>
      <w:proofErr w:type="gramStart"/>
      <w:r>
        <w:t>170.C.3.b</w:t>
      </w:r>
      <w:proofErr w:type="gramEnd"/>
    </w:p>
    <w:p w14:paraId="3DC8D47A" w14:textId="6B93E5AB" w:rsidR="008F4557" w:rsidRDefault="0010575A" w:rsidP="008F4557">
      <w:pPr>
        <w:pStyle w:val="Heading3"/>
      </w:pPr>
      <w:bookmarkStart w:id="25" w:name="_Toc183159749"/>
      <w:r>
        <w:t>Cautionary Note</w:t>
      </w:r>
      <w:bookmarkEnd w:id="25"/>
    </w:p>
    <w:p w14:paraId="5C8C3106" w14:textId="77777777" w:rsidR="008F4557" w:rsidRDefault="008F4557" w:rsidP="008F4557">
      <w:pPr>
        <w:spacing w:before="120"/>
      </w:pPr>
      <w:r>
        <w:t>Prior written notice is required following every proposed and/or refused action related to the initiation or change in the identification, evaluation, educational placement, or the provision of a free appropriate public education (FAPE) for a child with a disability, even if there was no meeting convened to discuss the proposed or refused action.</w:t>
      </w:r>
    </w:p>
    <w:p w14:paraId="32152005" w14:textId="094191D1" w:rsidR="008F4557" w:rsidRDefault="008F4557" w:rsidP="008F4557">
      <w:pPr>
        <w:spacing w:before="120"/>
      </w:pPr>
      <w:r>
        <w:t>For example, an IEP addendum without a meeting or a parental request for an IEP meeting that has been refused triggers the obligation to provide PWN.</w:t>
      </w:r>
    </w:p>
    <w:p w14:paraId="1E718D84" w14:textId="632BCCE7" w:rsidR="0010575A" w:rsidRDefault="0010575A" w:rsidP="0010575A">
      <w:pPr>
        <w:pStyle w:val="Heading3"/>
      </w:pPr>
      <w:bookmarkStart w:id="26" w:name="_Toc183159750"/>
      <w:r>
        <w:t>Best Practice Tip</w:t>
      </w:r>
      <w:bookmarkEnd w:id="26"/>
    </w:p>
    <w:p w14:paraId="730D91BA" w14:textId="3858AEF9" w:rsidR="0010575A" w:rsidRDefault="0010575A" w:rsidP="0010575A">
      <w:r>
        <w:t>If you are questioning whether a specific situation warrants the need for PWN, it is recommended that you prepare a properly comprised PWN to address the issue. Better to have provided the notice and find that it was not required than to have not provided the notice and find that it was required.</w:t>
      </w:r>
    </w:p>
    <w:p w14:paraId="574B4116" w14:textId="77777777" w:rsidR="0010575A" w:rsidRDefault="0010575A" w:rsidP="0010575A">
      <w:pPr>
        <w:pStyle w:val="Heading2"/>
      </w:pPr>
      <w:bookmarkStart w:id="27" w:name="_Toc183159751"/>
      <w:r>
        <w:t>Timeliness of Prior Written Notice - Generally</w:t>
      </w:r>
      <w:bookmarkEnd w:id="27"/>
    </w:p>
    <w:p w14:paraId="7D0CD4E3" w14:textId="77777777" w:rsidR="0010575A" w:rsidRDefault="0010575A" w:rsidP="0010575A">
      <w:r>
        <w:t xml:space="preserve">As previously noted in the mandated requirements section, PWN shall be given to the parent(s) of a child with a disability within a reasonable time </w:t>
      </w:r>
      <w:r w:rsidRPr="0010575A">
        <w:rPr>
          <w:rStyle w:val="Emphasis"/>
        </w:rPr>
        <w:t xml:space="preserve">before </w:t>
      </w:r>
      <w:r>
        <w:t>the LEA proposes or refuses an action related to the identification, evaluation, educational placement, or provision of FAPE to a child with a disability. Federal and/or state special education laws and regulations do not define what would be deemed as a reasonable time.</w:t>
      </w:r>
    </w:p>
    <w:p w14:paraId="704FF7E1" w14:textId="77777777" w:rsidR="0010575A" w:rsidRDefault="0010575A" w:rsidP="0010575A">
      <w:r>
        <w:lastRenderedPageBreak/>
        <w:t>However, OSEP opined that:</w:t>
      </w:r>
    </w:p>
    <w:p w14:paraId="46E576D6" w14:textId="60B5A87D" w:rsidR="0010575A" w:rsidRDefault="0010575A" w:rsidP="007B1976">
      <w:pPr>
        <w:pStyle w:val="ListParagraph"/>
      </w:pPr>
      <w:r>
        <w:t>“Such notice must be given to parents a reasonable time before the agency implements that action, but after the agency’s decision on the proposal or refusal has been made.”</w:t>
      </w:r>
    </w:p>
    <w:p w14:paraId="6C0CD292" w14:textId="77777777" w:rsidR="0010575A" w:rsidRDefault="0010575A" w:rsidP="006E52FA">
      <w:pPr>
        <w:ind w:left="720"/>
        <w:jc w:val="right"/>
      </w:pPr>
      <w:r>
        <w:t>Letter to Helmuth, 16 IDELR 550, (OSEP 1990)</w:t>
      </w:r>
    </w:p>
    <w:p w14:paraId="5BD70AD1" w14:textId="77777777" w:rsidR="0010575A" w:rsidRDefault="0010575A" w:rsidP="007B1976">
      <w:pPr>
        <w:pStyle w:val="ListParagraph"/>
      </w:pPr>
      <w:r>
        <w:t xml:space="preserve">“We do not believe that it is necessary to substitute a specific timeline to clarify what is meant by the requirement that the notice be provided within a reasonable </w:t>
      </w:r>
      <w:proofErr w:type="gramStart"/>
      <w:r>
        <w:t>period of time</w:t>
      </w:r>
      <w:proofErr w:type="gramEnd"/>
      <w:r>
        <w:t>, because we are not aware of significant problems in the timing of prior written notices. In addition, prior written notice is provided in a wide variety of circumstances for which any one timeline would be too rigid and, in many cases, might prove unworkable.”</w:t>
      </w:r>
    </w:p>
    <w:p w14:paraId="1CDE76E5" w14:textId="4E778FDE" w:rsidR="0010575A" w:rsidRDefault="0010575A" w:rsidP="006E52FA">
      <w:pPr>
        <w:ind w:left="720"/>
        <w:jc w:val="right"/>
      </w:pPr>
      <w:r>
        <w:t>USED, Analysis of Comments and Changes, 71 Fed. Reg. 46691, August 14, 2006.</w:t>
      </w:r>
    </w:p>
    <w:p w14:paraId="778550AD" w14:textId="77777777" w:rsidR="0010575A" w:rsidRDefault="0010575A" w:rsidP="007B1976">
      <w:pPr>
        <w:pStyle w:val="ListParagraph"/>
      </w:pPr>
      <w:r>
        <w:t xml:space="preserve">“There is no requirement in the Individuals with Disabilities Education Act (IDEA) regarding the point at which the written notice must be provided </w:t>
      </w:r>
      <w:proofErr w:type="gramStart"/>
      <w:r>
        <w:t>as long as</w:t>
      </w:r>
      <w:proofErr w:type="gramEnd"/>
      <w:r>
        <w:t xml:space="preserve"> it is provided a reasonable time before the LEA (local educational agency) actually implements the action. This provides parents, in the event of a proposal or refusal to </w:t>
      </w:r>
      <w:proofErr w:type="gramStart"/>
      <w:r>
        <w:t>take action</w:t>
      </w:r>
      <w:proofErr w:type="gramEnd"/>
      <w:r>
        <w:t>, a reasonable time to fully consider the change and respond to the action before it is implemented.”</w:t>
      </w:r>
    </w:p>
    <w:p w14:paraId="68F19C67" w14:textId="547DC1EC" w:rsidR="0010575A" w:rsidRDefault="0010575A" w:rsidP="006E52FA">
      <w:pPr>
        <w:ind w:left="720"/>
        <w:jc w:val="right"/>
      </w:pPr>
      <w:r>
        <w:t>Letter to Chandler, 112 LRP 2763, (OSEP 2012)</w:t>
      </w:r>
    </w:p>
    <w:p w14:paraId="6D7DB125" w14:textId="77777777" w:rsidR="0010575A" w:rsidRDefault="0010575A" w:rsidP="0010575A">
      <w:r>
        <w:t xml:space="preserve">The regulations require PWN for </w:t>
      </w:r>
      <w:r w:rsidRPr="0010575A">
        <w:rPr>
          <w:rStyle w:val="Emphasis"/>
        </w:rPr>
        <w:t>all</w:t>
      </w:r>
      <w:r>
        <w:t xml:space="preserve"> proposed and/or refused actions. Therefore, even if everyone agrees to everything proposed and/or refused, the LEA must provide the parent with PWN of the proposed and refused actions within a reasonable time of the proposal or refusal. The OSEP opined that:</w:t>
      </w:r>
    </w:p>
    <w:p w14:paraId="0FD7388F" w14:textId="464C7AD3" w:rsidR="0010575A" w:rsidRDefault="0010575A" w:rsidP="007B1976">
      <w:pPr>
        <w:pStyle w:val="ListParagraph"/>
      </w:pPr>
      <w:r w:rsidRPr="0010575A">
        <w:t>a parent’s agreement with a change to the student’s identification, evaluation, placement, or services does not relieve an LEA of its obligation to provide PWN of that change.</w:t>
      </w:r>
    </w:p>
    <w:p w14:paraId="24747DC6" w14:textId="77777777" w:rsidR="0010575A" w:rsidRDefault="0010575A" w:rsidP="0010575A">
      <w:pPr>
        <w:pStyle w:val="Heading3"/>
      </w:pPr>
      <w:bookmarkStart w:id="28" w:name="_Toc183159752"/>
      <w:r>
        <w:t>CAUTIONARY NOTE</w:t>
      </w:r>
      <w:bookmarkEnd w:id="28"/>
    </w:p>
    <w:p w14:paraId="6D7795B2" w14:textId="6CEB32B3" w:rsidR="0010575A" w:rsidRDefault="0010575A" w:rsidP="0010575A">
      <w:r>
        <w:t>When asked to remove the language regarding the provision that the PWN be translated orally or by other means to the parent(s) in their native language, or other mode</w:t>
      </w:r>
      <w:r w:rsidR="007B1976">
        <w:t>s</w:t>
      </w:r>
      <w:r>
        <w:t xml:space="preserve"> of communication if the native language or other mode</w:t>
      </w:r>
      <w:r w:rsidR="007B1976">
        <w:t>s</w:t>
      </w:r>
      <w:r>
        <w:t xml:space="preserve"> of communication used by the parent(s) is not a written language, and to substitute</w:t>
      </w:r>
      <w:r w:rsidR="00266264">
        <w:t xml:space="preserve"> </w:t>
      </w:r>
      <w:r>
        <w:t>a provision in the IDEA 2004 implementing regulations “requiring a public agency to use procedures that involve little or no cost,” the USED OSEP declined to remove the language and opined that the rights provided under 34 C.F.R.</w:t>
      </w:r>
    </w:p>
    <w:p w14:paraId="1FB6CFA1" w14:textId="77777777" w:rsidR="0010575A" w:rsidRDefault="0010575A" w:rsidP="0010575A">
      <w:r>
        <w:t>§300.503 “are essential to ensure that public agencies provide all parents the requisite prior written notice in a meaningful and understandable manner.”</w:t>
      </w:r>
    </w:p>
    <w:p w14:paraId="40761E6A" w14:textId="128CE1A8" w:rsidR="0010575A" w:rsidRDefault="0010575A" w:rsidP="0010575A">
      <w:r>
        <w:t>USED, Analysis of Comments and Changes,</w:t>
      </w:r>
      <w:r w:rsidR="00266264">
        <w:t xml:space="preserve"> </w:t>
      </w:r>
      <w:r>
        <w:t>71 Fed. Reg. 46692, August 14, 2006.</w:t>
      </w:r>
    </w:p>
    <w:p w14:paraId="41661EC2" w14:textId="2D36CEB5" w:rsidR="0010575A" w:rsidRDefault="0010575A" w:rsidP="0010575A">
      <w:r>
        <w:t>It is reasonable to conclude from this commentary that OSEP places a high standard of compliance on the “unless it is clearly not feasible to do so” provision in 34</w:t>
      </w:r>
      <w:r w:rsidR="00266264">
        <w:t xml:space="preserve"> </w:t>
      </w:r>
      <w:r>
        <w:t xml:space="preserve">C.F.R. §300.503(c)(1). </w:t>
      </w:r>
      <w:proofErr w:type="spellStart"/>
      <w:r>
        <w:t>Futhermore</w:t>
      </w:r>
      <w:proofErr w:type="spellEnd"/>
      <w:r>
        <w:t xml:space="preserve">, OSEP makes it clear that any financial cost of complying with this </w:t>
      </w:r>
      <w:r>
        <w:lastRenderedPageBreak/>
        <w:t>standard does not excuse the LEA from providing PWN if the native language or other mode</w:t>
      </w:r>
      <w:r w:rsidR="007B1976">
        <w:t>s</w:t>
      </w:r>
      <w:r>
        <w:t xml:space="preserve"> of communication used by the parent(s) is not a written language.</w:t>
      </w:r>
    </w:p>
    <w:p w14:paraId="58CF1A89" w14:textId="77777777" w:rsidR="00266264" w:rsidRDefault="00266264" w:rsidP="00266264">
      <w:pPr>
        <w:pStyle w:val="Heading3"/>
      </w:pPr>
      <w:bookmarkStart w:id="29" w:name="_Toc183159753"/>
      <w:r>
        <w:t>BEST PRACTICE TIP</w:t>
      </w:r>
      <w:bookmarkEnd w:id="29"/>
    </w:p>
    <w:p w14:paraId="46165C49" w14:textId="10751CF4" w:rsidR="00266264" w:rsidRDefault="00266264" w:rsidP="00266264">
      <w:r>
        <w:t xml:space="preserve">It has been the longstanding position of the VDOE, and the standard by which an LEA’s compliance is measured, that, in cases where consent is not an issue, a period of ten (10) business days would constitute satisfaction of the reasonable time mandate. This should not be taken to mean that in all instances an LEA is in noncompliance with the provision of PWN in cases where consent is not </w:t>
      </w:r>
      <w:proofErr w:type="gramStart"/>
      <w:r>
        <w:t>required</w:t>
      </w:r>
      <w:proofErr w:type="gramEnd"/>
      <w:r>
        <w:t xml:space="preserve"> and the school division exceeds the ten business day standard. It then is important for the LEA to document the unique circumstances that warranted or caused the delay, such as the extended closing of schools due to </w:t>
      </w:r>
      <w:r w:rsidR="007B1976">
        <w:t xml:space="preserve">a </w:t>
      </w:r>
      <w:r>
        <w:t>natural disaster.</w:t>
      </w:r>
    </w:p>
    <w:p w14:paraId="12E569DE" w14:textId="383A34E1" w:rsidR="00D420CC" w:rsidRDefault="00D420CC" w:rsidP="00D420CC">
      <w:pPr>
        <w:pStyle w:val="Heading2"/>
      </w:pPr>
      <w:bookmarkStart w:id="30" w:name="_Toc183159754"/>
      <w:r>
        <w:t xml:space="preserve">Timeliness of Prior Written Notice - </w:t>
      </w:r>
      <w:r>
        <w:br/>
        <w:t>When Parental Consent is an Issue</w:t>
      </w:r>
      <w:bookmarkEnd w:id="30"/>
    </w:p>
    <w:p w14:paraId="061B16D6" w14:textId="77777777" w:rsidR="00D420CC" w:rsidRDefault="00D420CC" w:rsidP="00D420CC">
      <w:r>
        <w:t xml:space="preserve">The IDEA 2004 implementing regulations, at 34 C.F.R. §300.9(a), and the Virginia Regulations, at 8 VAC 20-81-10, define “consent” to mean that “the parent has been fully informed of all information relevant to the activity for which consent is sought, in his or her native language, or through another mode of communication.” Additionally, the IDEA 2004 implementing regulations, at 34 C.F.R. §300.300, and the Virginia Regulations, at 8 VAC 20- 81-170.E, outline when informed parental consent is required and identify, among other things, the actions for which PWN is required. The regulations defining consent do not state that </w:t>
      </w:r>
      <w:proofErr w:type="gramStart"/>
      <w:r>
        <w:t>the means by which</w:t>
      </w:r>
      <w:proofErr w:type="gramEnd"/>
      <w:r>
        <w:t xml:space="preserve"> the parent is “fully informed” must be through the provision of a PWN. However, the IDEA 2004 implementing regulations, at 34 C.F.R. §300.300(a)(1)(</w:t>
      </w:r>
      <w:proofErr w:type="spellStart"/>
      <w:r>
        <w:t>i</w:t>
      </w:r>
      <w:proofErr w:type="spellEnd"/>
      <w:r>
        <w:t xml:space="preserve">), state that, </w:t>
      </w:r>
      <w:proofErr w:type="gramStart"/>
      <w:r>
        <w:t>with regard to</w:t>
      </w:r>
      <w:proofErr w:type="gramEnd"/>
      <w:r>
        <w:t xml:space="preserve"> pursuing an initial evaluation, an LEA must “… after providing notice consistent with [34 C.F.R. §300.]503 and [34 C.F.R. §300.]504, obtain informed consent ….” Additionally, in response to a few commenters’ recommendation that the IDEA 2004 implementing regulations retain the language from the previous IDEA implementing regulations, which provided that if the PWN was for an action that also requires parental consent, the agency may give notice at the same time it requests parental consent, OSEP opined that:</w:t>
      </w:r>
    </w:p>
    <w:p w14:paraId="5847B129" w14:textId="70E6D7C7" w:rsidR="00D420CC" w:rsidRDefault="00D420CC" w:rsidP="007B1976">
      <w:pPr>
        <w:pStyle w:val="ListParagraph"/>
      </w:pPr>
      <w:r>
        <w:t xml:space="preserve">“It is not necessary to explain in the regulations that prior written notice can be provided at the same time as parental consent is requested, because parental consent cannot be obtained without the requisite prior written notice (emphasis added). The removal of this regulatory provision, however, is not intended to prohibit a public agency from giving prior written notice </w:t>
      </w:r>
      <w:proofErr w:type="gramStart"/>
      <w:r>
        <w:t>at the same time that</w:t>
      </w:r>
      <w:proofErr w:type="gramEnd"/>
      <w:r>
        <w:t xml:space="preserve"> parental consent is sought, should the agency choose to do so.”</w:t>
      </w:r>
    </w:p>
    <w:p w14:paraId="51644C2F" w14:textId="77777777" w:rsidR="00D420CC" w:rsidRDefault="00D420CC" w:rsidP="006E52FA">
      <w:pPr>
        <w:ind w:left="720"/>
      </w:pPr>
      <w:r>
        <w:t>USED, Analysis of Comments and Changes, 71 Fed. Reg. 46691, August 14, 2006</w:t>
      </w:r>
    </w:p>
    <w:p w14:paraId="0C684AD5" w14:textId="77777777" w:rsidR="00D420CC" w:rsidRDefault="00D420CC" w:rsidP="00D420CC">
      <w:r>
        <w:t>Therefore, it is reasonable to determine from this commentary that OSEP intended that informed consent be preceded by the provision of PWN in all cases, not just for the initiation of an initial evaluation. It is important to note that OSEP further opined that:</w:t>
      </w:r>
    </w:p>
    <w:p w14:paraId="5299D973" w14:textId="77777777" w:rsidR="00D420CC" w:rsidRDefault="00D420CC" w:rsidP="007B1976">
      <w:pPr>
        <w:pStyle w:val="ListParagraph"/>
      </w:pPr>
      <w:r>
        <w:lastRenderedPageBreak/>
        <w:t xml:space="preserve">The parent need not have an in-depth understanding of </w:t>
      </w:r>
      <w:proofErr w:type="gramStart"/>
      <w:r>
        <w:t>all of</w:t>
      </w:r>
      <w:proofErr w:type="gramEnd"/>
      <w:r>
        <w:t xml:space="preserve"> the services a child’s IEP might provide, or every aspect of a proposed evaluation. Rather, for consent to be “informed,” the parent must merely have a general understanding of the activity for which he or she is providing consent.</w:t>
      </w:r>
    </w:p>
    <w:p w14:paraId="2EB1703B" w14:textId="1B742AC7" w:rsidR="00266264" w:rsidRDefault="00D420CC" w:rsidP="006E52FA">
      <w:pPr>
        <w:ind w:left="720"/>
      </w:pPr>
      <w:r>
        <w:t>Letter to Johnson, 56 IDELR 51, (OSEP 2010)</w:t>
      </w:r>
    </w:p>
    <w:p w14:paraId="5EAA147B" w14:textId="16ACB3B7" w:rsidR="00D420CC" w:rsidRDefault="00D420CC" w:rsidP="00D420CC">
      <w:pPr>
        <w:pStyle w:val="Heading3"/>
        <w:spacing w:before="240"/>
      </w:pPr>
      <w:bookmarkStart w:id="31" w:name="_Toc183159755"/>
      <w:r>
        <w:t>Best Practice Tip</w:t>
      </w:r>
      <w:bookmarkEnd w:id="31"/>
    </w:p>
    <w:p w14:paraId="49BC440D" w14:textId="433BEF6D" w:rsidR="00D420CC" w:rsidRDefault="00D420CC" w:rsidP="00D420CC">
      <w:r>
        <w:t xml:space="preserve">Neither the IDEA or its implementing regulations, nor the Virginia Regulations require that an LEA date the PWN document or obtain written confirmation that the parents of children with disabilities have received the requisite PWN. However, because an LEA’s failure to provide prior written notice can result in a determination that the LEA denied a child with FAPE, it is wise to document the date the PWN was provided to the parent in some fashion. If a parent is asked to sign </w:t>
      </w:r>
      <w:r w:rsidR="00600A42">
        <w:t>acknowledgement</w:t>
      </w:r>
      <w:r>
        <w:t xml:space="preserve"> of receipt of the PWN, the parent’s documentation of receipt does not constitute agreement with the proposed or refused action, or with the content of the PWN. Therefore, parental acknowledgment of receipt of the PWN does not obviate the LEA from ensuring that what the parent receives satisfies the procedural requirements of state and federal special education laws and regulations</w:t>
      </w:r>
      <w:r w:rsidR="00600A42">
        <w:t xml:space="preserve"> related to the provision of PWN, including its content and provision within a reasonable time.</w:t>
      </w:r>
    </w:p>
    <w:p w14:paraId="0954EC32" w14:textId="77777777" w:rsidR="00600A42" w:rsidRDefault="00600A42" w:rsidP="00600A42">
      <w:pPr>
        <w:pStyle w:val="Heading2"/>
      </w:pPr>
      <w:bookmarkStart w:id="32" w:name="_Toc183159756"/>
      <w:r>
        <w:t>Discussion of the Seven (7) Required Elements of Prior Written Notice</w:t>
      </w:r>
      <w:bookmarkEnd w:id="32"/>
    </w:p>
    <w:p w14:paraId="19F5FBCE" w14:textId="77777777" w:rsidR="00600A42" w:rsidRDefault="00600A42" w:rsidP="00600A42">
      <w:r>
        <w:t xml:space="preserve">The timely submission of PWN is only the </w:t>
      </w:r>
      <w:r w:rsidRPr="00600A42">
        <w:rPr>
          <w:rStyle w:val="Emphasis"/>
        </w:rPr>
        <w:t>first</w:t>
      </w:r>
      <w:r>
        <w:t xml:space="preserve"> step in ensuring that an LEA complies with the mandated requirements. A PWN which is not adequate in content, even if the notice is timely, is insufficient to meet compliance standards.</w:t>
      </w:r>
    </w:p>
    <w:p w14:paraId="165EB459" w14:textId="6C1A9E9A" w:rsidR="00600A42" w:rsidRDefault="00600A42" w:rsidP="00600A42">
      <w:r>
        <w:t xml:space="preserve">While it is important to ensure that the PWN document is comprehensive enough to address each of the LEA’s proposed and/or refused actions, it would be inappropriate to define what satisfies “comprehensive” in this guidance document. The PWN, </w:t>
      </w:r>
      <w:r w:rsidRPr="00600A42">
        <w:rPr>
          <w:rStyle w:val="Emphasis"/>
        </w:rPr>
        <w:t>when properly written</w:t>
      </w:r>
      <w:r>
        <w:t>, eliminates all doubts and/or misunderstandings. Notice the qualifier “when properly written.” As discussed above regarding the timeliness for PWN, the length of the PWN is dependent upon the unique circumstances triggering the document.</w:t>
      </w:r>
    </w:p>
    <w:p w14:paraId="4A39657E" w14:textId="77777777" w:rsidR="00600A42" w:rsidRDefault="00600A42" w:rsidP="00600A42">
      <w:r>
        <w:t xml:space="preserve">It is important to provide support for decisions communicated within the notice. While it might be tempting to write a brief PWN to save time, it is important to specify the reasoning behind any proposed and/or refused action. For example, the IEP Team may have proposed changing the placement of a behaviorally challenged student because of disruptive behaviors in the general classroom and, on the PWN document, list certain behavior rating scales that led to its proposal. However, the PWN should also note additional sources of information that helped form the basis for the team’s proposal, such as teacher input and observation. Otherwise, should the parent(s) decide to pursue a due process hearing to dispute the proposed change in placement and the team’s rejection of alternative placements, the parent’s attorney may be able to argue that the </w:t>
      </w:r>
      <w:r>
        <w:lastRenderedPageBreak/>
        <w:t>rating scales were conducted inappropriately, incorrectly scored, or otherwise not designed to evaluate the specific behavior problem exhibited by the child.</w:t>
      </w:r>
    </w:p>
    <w:p w14:paraId="24D44D1E" w14:textId="394D0314" w:rsidR="00600A42" w:rsidRDefault="00600A42" w:rsidP="00600A42">
      <w:r>
        <w:t xml:space="preserve">The PWN provided to the parent does not have to include every word uttered by the meeting participants. However, it must include and describe the facts of the meeting in a neutral tone and should be void of emotional, judgmental, or speculative statements. It should also avoid the use of acronyms, such as IDEA, LRE, and IEE, without proper explanation. While there are many acronyms used in special education, it may be some parent’s first exposure to these terms and could lead to uncertainty and/or misunderstanding of the information being provided. Also, the use of terms and phrases that could potentially confuse parents and raise more questions should be avoided. For a parent(s) to make an informed decision, they must know what was proposed and/or refused. Additionally, the names of any assessments, such as WISC IV, </w:t>
      </w:r>
      <w:r w:rsidRPr="00600A42">
        <w:t>WJ III, BASC, etc., that are mentioned in the prior written notice should be spelled out so that the parent knows precisely to which assessment the IEP Team is referring.</w:t>
      </w:r>
    </w:p>
    <w:p w14:paraId="7629F84B" w14:textId="3E8951E5" w:rsidR="00600A42" w:rsidRDefault="00600A42" w:rsidP="00600A42">
      <w:pPr>
        <w:pStyle w:val="Heading3"/>
        <w:numPr>
          <w:ilvl w:val="0"/>
          <w:numId w:val="41"/>
        </w:numPr>
        <w:ind w:left="360"/>
      </w:pPr>
      <w:bookmarkStart w:id="33" w:name="_Toc183159757"/>
      <w:r w:rsidRPr="00600A42">
        <w:t>A description of the action proposed or refused by the LEA.</w:t>
      </w:r>
      <w:bookmarkEnd w:id="33"/>
    </w:p>
    <w:p w14:paraId="1DB704CB" w14:textId="37073C48" w:rsidR="00600A42" w:rsidRDefault="00600A42" w:rsidP="00600A42">
      <w:r>
        <w:t>This mandated requirement appears to imply that a separate notice be completed for each proposed or refused action; however, there is nothing in the federal and/or state special education laws and regulations which would prohibit an LEA from including all of its proposed and refused actions into a single PWN, as long as there is a description of each action that was proposed or refused. The description provided should be written as a statement that is factually grounded or informative rather than being written in a vague, generic, and normative format.</w:t>
      </w:r>
    </w:p>
    <w:p w14:paraId="113FA13D" w14:textId="5F081BC3" w:rsidR="00600A42" w:rsidRDefault="00600A42" w:rsidP="00600A42">
      <w:pPr>
        <w:pStyle w:val="Heading4"/>
      </w:pPr>
      <w:r>
        <w:t>Examples</w:t>
      </w:r>
    </w:p>
    <w:p w14:paraId="622B67CB" w14:textId="396A2EE5" w:rsidR="00600A42" w:rsidRDefault="00600A42" w:rsidP="007B1976">
      <w:pPr>
        <w:pStyle w:val="ListParagraph"/>
      </w:pPr>
      <w:r w:rsidRPr="00600A42">
        <w:t>As you are aware (student) has been receiving instruction and interventions based upon their needs through a response to intervention (</w:t>
      </w:r>
      <w:proofErr w:type="spellStart"/>
      <w:r w:rsidRPr="00600A42">
        <w:t>RtI</w:t>
      </w:r>
      <w:proofErr w:type="spellEnd"/>
      <w:r w:rsidRPr="00600A42">
        <w:t>) process. Based upon the response data, we are recommending that a comprehensive evaluation be conducted. The evaluation process is required to determine if (student name) is a child with a disability requiring special education services. If eligible, an individualized education program (IEP) will be written addressing the skill areas affected by the child’s disability.</w:t>
      </w:r>
    </w:p>
    <w:p w14:paraId="00B9EB58" w14:textId="4A598B77" w:rsidR="00600A42" w:rsidRPr="00600A42" w:rsidRDefault="00600A42" w:rsidP="007B1976">
      <w:pPr>
        <w:pStyle w:val="ListParagraph"/>
      </w:pPr>
      <w:r w:rsidRPr="00600A42">
        <w:t xml:space="preserve">This notice is to inform you that (student) is on track to graduate with an advanced or standard diploma. We would like to meet to discuss and develop a summary of </w:t>
      </w:r>
      <w:r w:rsidR="007B1976">
        <w:t xml:space="preserve">the </w:t>
      </w:r>
      <w:r w:rsidRPr="00600A42">
        <w:t>performance that (student) will have for future use along with discussion of (student) transitioning away from special education services. They are scheduled to graduate on (date) at which time the school division will no longer be responsible for (student)’s educational program.</w:t>
      </w:r>
    </w:p>
    <w:p w14:paraId="77863448" w14:textId="77777777" w:rsidR="00600A42" w:rsidRPr="00600A42" w:rsidRDefault="00600A42" w:rsidP="006E52FA">
      <w:pPr>
        <w:pStyle w:val="ListParagraph"/>
      </w:pPr>
      <w:r w:rsidRPr="00600A42">
        <w:t xml:space="preserve">Per our conversation on (date), we reviewed and agreed that the IEP developed in the (name of the transferring LEA) will be implemented as written. Comparable services will be </w:t>
      </w:r>
      <w:proofErr w:type="gramStart"/>
      <w:r w:rsidRPr="00600A42">
        <w:t>provided  in</w:t>
      </w:r>
      <w:proofErr w:type="gramEnd"/>
      <w:r w:rsidRPr="00600A42">
        <w:t xml:space="preserve"> the area of articulation for (30 minutes once per week instead of 15 minutes two times per week.) All other services will remain the same.</w:t>
      </w:r>
    </w:p>
    <w:p w14:paraId="46AFF886" w14:textId="513B8FE9" w:rsidR="00600A42" w:rsidRDefault="00600A42" w:rsidP="006E52FA">
      <w:pPr>
        <w:pStyle w:val="Heading3"/>
        <w:numPr>
          <w:ilvl w:val="0"/>
          <w:numId w:val="41"/>
        </w:numPr>
        <w:spacing w:before="240"/>
        <w:ind w:left="360"/>
      </w:pPr>
      <w:bookmarkStart w:id="34" w:name="_Toc183159758"/>
      <w:r w:rsidRPr="00600A42">
        <w:lastRenderedPageBreak/>
        <w:t xml:space="preserve">An explanation of why the LEA proposes or refuses to </w:t>
      </w:r>
      <w:proofErr w:type="gramStart"/>
      <w:r w:rsidRPr="00600A42">
        <w:t>take action</w:t>
      </w:r>
      <w:proofErr w:type="gramEnd"/>
      <w:r w:rsidRPr="00600A42">
        <w:t>.</w:t>
      </w:r>
      <w:bookmarkEnd w:id="34"/>
    </w:p>
    <w:p w14:paraId="6729E18B" w14:textId="124AB54A" w:rsidR="00600A42" w:rsidRDefault="00600A42" w:rsidP="00600A42">
      <w:r w:rsidRPr="00600A42">
        <w:t>This section of the PWN is where the LEA will detail its rationale for its proposed and/or refused actions. It is from this section that the parent should understand how the LEA reached its decision on a</w:t>
      </w:r>
      <w:r>
        <w:t xml:space="preserve"> </w:t>
      </w:r>
      <w:r w:rsidRPr="00600A42">
        <w:t>specific action. The PWN document must specify the reasoning behind the school division’s decision to reject the opinions of individuals or providers outside of the school division, alerting the parent(s) that the child’s IEP Team has decided</w:t>
      </w:r>
      <w:r>
        <w:t xml:space="preserve"> not to adopt the parent’s private provider’s recommendations may not be enough to guard the school division in a due process hearing. In many cases, the IEP Team may believe it has considered all of the parent’s requests at an IEP Team meeting, but because it did not document its consideration and rationale for rejecting the private provider’s recommendations in the PWN document, the IEP team is not able to effectively prove that they considered the recommendations, if the issue is challenged in a due process hearing. Stating the reasoning behind the IEP Team’s decisions can also give the LEA one more chance to reflect on its decision. Additionally, if there was more than one reason for each decision, the IEP Team should include each reason why it is proposing and/or refusing a</w:t>
      </w:r>
      <w:r w:rsidR="007B1976">
        <w:t xml:space="preserve"> </w:t>
      </w:r>
      <w:r>
        <w:t>specific action. While including the “main” reason for the proposed and/or refused action may technically satisfy the requirements for provision of PWN, it may prove insufficient when defending the IEP Team’s decision during a due process hearing.</w:t>
      </w:r>
    </w:p>
    <w:p w14:paraId="42FFD332" w14:textId="19F76200" w:rsidR="00600A42" w:rsidRDefault="00600A42" w:rsidP="00600A42">
      <w:pPr>
        <w:pStyle w:val="Heading4"/>
      </w:pPr>
      <w:r>
        <w:t>Examples</w:t>
      </w:r>
    </w:p>
    <w:p w14:paraId="104C4670" w14:textId="05A9572E" w:rsidR="00600A42" w:rsidRDefault="00600A42" w:rsidP="007B1976">
      <w:pPr>
        <w:pStyle w:val="ListParagraph"/>
      </w:pPr>
      <w:r>
        <w:t xml:space="preserve">An evaluation process is required to determine if (student) continues to be a child with a disability requiring special </w:t>
      </w:r>
      <w:r w:rsidR="00EA25EB">
        <w:t xml:space="preserve">education services and, if eligible, to develop an individual education program (IEP) addressing the skill areas affected by the disability. </w:t>
      </w:r>
      <w:proofErr w:type="gramStart"/>
      <w:r w:rsidR="00EA25EB">
        <w:t>In order to</w:t>
      </w:r>
      <w:proofErr w:type="gramEnd"/>
      <w:r w:rsidR="00EA25EB">
        <w:t xml:space="preserve"> begin the reevaluation process, we will need your written consent. As soon as this signed consent form is returned to the school </w:t>
      </w:r>
      <w:r w:rsidR="00EA25EB" w:rsidRPr="00EA25EB">
        <w:t xml:space="preserve">division, we will begin conducting the evaluations. All reevaluations will be completed in a manner that will ensure that the evaluation components are </w:t>
      </w:r>
      <w:proofErr w:type="gramStart"/>
      <w:r w:rsidR="00EA25EB" w:rsidRPr="00EA25EB">
        <w:t>completed</w:t>
      </w:r>
      <w:proofErr w:type="gramEnd"/>
      <w:r w:rsidR="00EA25EB" w:rsidRPr="00EA25EB">
        <w:t xml:space="preserve"> and a determination of eligibility is made prior to the triennial anniversary date of the last eligibility.</w:t>
      </w:r>
    </w:p>
    <w:p w14:paraId="3779B0B0" w14:textId="1298623E" w:rsidR="00EA25EB" w:rsidRDefault="00EA25EB" w:rsidP="007B1976">
      <w:pPr>
        <w:pStyle w:val="ListParagraph"/>
      </w:pPr>
      <w:r>
        <w:t>In discussing your request with (student)’s teachers, the team could see no appropriate reason for moving them from the general classroom setting to the resource room for math, as requested. (Student) is currently working at grade level (4.2) and is receiving a grade of (C+) for the quarter. (Student) has some difficulty with fractions but is provided a conversion chart to use as a guide. (Student) is very willing to ask for assistance from the paraprofessional and/or teacher when having difficulty. The school division members of the team have determined it would not be in (student)’s educational interests to remove them from the general education classroom setting at this time.</w:t>
      </w:r>
    </w:p>
    <w:p w14:paraId="30F649E4" w14:textId="4C82410C" w:rsidR="00EA25EB" w:rsidRDefault="00EA25EB" w:rsidP="006E52FA">
      <w:pPr>
        <w:pStyle w:val="ListParagraph"/>
      </w:pPr>
      <w:proofErr w:type="gramStart"/>
      <w:r>
        <w:t>In order to</w:t>
      </w:r>
      <w:proofErr w:type="gramEnd"/>
      <w:r>
        <w:t xml:space="preserve"> determine if (student) continues to be a student with a disability and what new skills to target for the next few years, we need to conduct a comprehensive reevaluation. As discussed on the phone, on (date), you requested that (name of school division) conduct additional behavior evaluations.</w:t>
      </w:r>
      <w:r>
        <w:rPr>
          <w:spacing w:val="-12"/>
        </w:rPr>
        <w:t xml:space="preserve"> </w:t>
      </w:r>
      <w:r>
        <w:t>After</w:t>
      </w:r>
      <w:r>
        <w:rPr>
          <w:spacing w:val="-12"/>
        </w:rPr>
        <w:t xml:space="preserve"> </w:t>
      </w:r>
      <w:r>
        <w:t xml:space="preserve">discussing </w:t>
      </w:r>
      <w:r w:rsidRPr="00EA25EB">
        <w:t>this request with (student)’s teachers, there was no evidence of interfering behaviors in the educational setting; therefore, we cannot support the need for additional evaluation in this area. However, your concerns regarding (student)’s behavior will be considered at the IEP meeting.</w:t>
      </w:r>
    </w:p>
    <w:p w14:paraId="55E0972F" w14:textId="5B5B7F42" w:rsidR="00EA25EB" w:rsidRDefault="00EA25EB" w:rsidP="006E52FA">
      <w:pPr>
        <w:pStyle w:val="Heading3"/>
        <w:numPr>
          <w:ilvl w:val="0"/>
          <w:numId w:val="41"/>
        </w:numPr>
        <w:spacing w:before="240"/>
        <w:ind w:left="360"/>
      </w:pPr>
      <w:bookmarkStart w:id="35" w:name="_Toc183159759"/>
      <w:r>
        <w:lastRenderedPageBreak/>
        <w:t>A description of any other options the IEP Team considered and the reasons for the rejection of those options.</w:t>
      </w:r>
      <w:bookmarkEnd w:id="35"/>
    </w:p>
    <w:p w14:paraId="5C66D477" w14:textId="4A9C1769" w:rsidR="00EA25EB" w:rsidRDefault="00EA25EB" w:rsidP="00EA25EB">
      <w:r w:rsidRPr="00EA25EB">
        <w:t>In this section the school division must describe in “detail” any other options which were considered and “why” those were rejected. There may be instances in which no other options were considered; if so, avoid using the phrases “no other options considered,”</w:t>
      </w:r>
      <w:r w:rsidR="007B1976">
        <w:t xml:space="preserve"> </w:t>
      </w:r>
      <w:r w:rsidRPr="00EA25EB">
        <w:t>“none,” or “not applicable” without an explanation</w:t>
      </w:r>
      <w:r>
        <w:t>.</w:t>
      </w:r>
    </w:p>
    <w:p w14:paraId="5CD9E052" w14:textId="1AAE943E" w:rsidR="00EA25EB" w:rsidRDefault="00EA25EB" w:rsidP="00EA25EB">
      <w:pPr>
        <w:pStyle w:val="Heading4"/>
      </w:pPr>
      <w:r>
        <w:t>Examples</w:t>
      </w:r>
    </w:p>
    <w:p w14:paraId="6B1E9779" w14:textId="77777777" w:rsidR="00EA25EB" w:rsidRDefault="00EA25EB" w:rsidP="007B1976">
      <w:pPr>
        <w:pStyle w:val="ListParagraph"/>
      </w:pPr>
      <w:r>
        <w:t xml:space="preserve">The IEP Team considered your request for residential placement at a state-supported facility; however, (student name) does not meet the entry criteria for such placement </w:t>
      </w:r>
      <w:proofErr w:type="gramStart"/>
      <w:r>
        <w:t>at this point in time</w:t>
      </w:r>
      <w:proofErr w:type="gramEnd"/>
      <w:r>
        <w:t>. Admission will be pursued at (location(s)). If denied at these other locations, placement can be pursued for (student) at the state-supported facility.</w:t>
      </w:r>
    </w:p>
    <w:p w14:paraId="04DA9D43" w14:textId="4E05F095" w:rsidR="00EA25EB" w:rsidRDefault="00EA25EB" w:rsidP="007B1976">
      <w:pPr>
        <w:pStyle w:val="ListParagraph"/>
      </w:pPr>
      <w:r>
        <w:t xml:space="preserve">The IEP team has considered and rejected placement in a 24-hour residential setting. (Student) has adequate skills to acquire and maintain employment. Activity of daily living skills such as cooking, laundry, shopping, and </w:t>
      </w:r>
      <w:proofErr w:type="gramStart"/>
      <w:r>
        <w:t>cleaning  are</w:t>
      </w:r>
      <w:proofErr w:type="gramEnd"/>
      <w:r>
        <w:t xml:space="preserve"> also adequate to live independently. Since assistance with budgeting and financial management can be provided through outside sources, it would not be in (student’s</w:t>
      </w:r>
      <w:r w:rsidR="007B1976">
        <w:t>)</w:t>
      </w:r>
      <w:r>
        <w:t xml:space="preserve"> best interests to be placed in a 24-hour residential placement.</w:t>
      </w:r>
    </w:p>
    <w:p w14:paraId="6A3F0A0F" w14:textId="54EB63D0" w:rsidR="00EA25EB" w:rsidRDefault="00EA25EB" w:rsidP="007B1976">
      <w:pPr>
        <w:pStyle w:val="ListParagraph"/>
      </w:pPr>
      <w:r>
        <w:t>Many strategies have been implemented at school</w:t>
      </w:r>
      <w:r w:rsidR="007B1976">
        <w:t xml:space="preserve"> </w:t>
      </w:r>
      <w:r>
        <w:t>to assist (student). (Student) has (a stabilizing chair in the classroom, has attended reading recovery, and receives direct instruction to develop their reading skills). Direct assistance is provided to (student) to promote their understanding and completion of their classroom assignments. (Colored overlays are used when he reads); however, (student) continues to struggle with (academics and speech despite) the use of these strategies. The team will discuss new or additional strategies needed for (student) to demonstrate increased performance and progress.</w:t>
      </w:r>
    </w:p>
    <w:p w14:paraId="7D0E1794" w14:textId="223CBDB4" w:rsidR="00EA25EB" w:rsidRPr="00EA25EB" w:rsidRDefault="00EA25EB" w:rsidP="007B1976">
      <w:pPr>
        <w:pStyle w:val="ListParagraph"/>
      </w:pPr>
      <w:r>
        <w:t>The school division’s evaluation team considered administering a new cognitive</w:t>
      </w:r>
      <w:r>
        <w:rPr>
          <w:spacing w:val="-12"/>
        </w:rPr>
        <w:t xml:space="preserve"> </w:t>
      </w:r>
      <w:r>
        <w:t>assessment</w:t>
      </w:r>
      <w:r>
        <w:rPr>
          <w:spacing w:val="-12"/>
        </w:rPr>
        <w:t xml:space="preserve"> </w:t>
      </w:r>
      <w:r>
        <w:t>for</w:t>
      </w:r>
      <w:r>
        <w:rPr>
          <w:spacing w:val="-11"/>
        </w:rPr>
        <w:t xml:space="preserve"> </w:t>
      </w:r>
      <w:r>
        <w:t>use in determining continued eligibility. However, the scores from the two</w:t>
      </w:r>
      <w:r>
        <w:rPr>
          <w:spacing w:val="40"/>
        </w:rPr>
        <w:t xml:space="preserve"> </w:t>
      </w:r>
      <w:r>
        <w:t>previous evaluations were very consistent and remain timely.</w:t>
      </w:r>
      <w:r>
        <w:rPr>
          <w:spacing w:val="24"/>
        </w:rPr>
        <w:t xml:space="preserve"> </w:t>
      </w:r>
      <w:r>
        <w:t>Therefore,</w:t>
      </w:r>
      <w:r>
        <w:rPr>
          <w:spacing w:val="-7"/>
        </w:rPr>
        <w:t xml:space="preserve"> </w:t>
      </w:r>
      <w:r>
        <w:t>we</w:t>
      </w:r>
      <w:r>
        <w:rPr>
          <w:spacing w:val="-7"/>
        </w:rPr>
        <w:t xml:space="preserve"> </w:t>
      </w:r>
      <w:r>
        <w:t>do</w:t>
      </w:r>
      <w:r>
        <w:rPr>
          <w:spacing w:val="-7"/>
        </w:rPr>
        <w:t xml:space="preserve"> </w:t>
      </w:r>
      <w:r>
        <w:t xml:space="preserve">not feel another evaluation in this area is necessary </w:t>
      </w:r>
      <w:proofErr w:type="gramStart"/>
      <w:r>
        <w:t xml:space="preserve">at this </w:t>
      </w:r>
      <w:r>
        <w:rPr>
          <w:spacing w:val="-2"/>
        </w:rPr>
        <w:t>time</w:t>
      </w:r>
      <w:proofErr w:type="gramEnd"/>
      <w:r>
        <w:rPr>
          <w:spacing w:val="-2"/>
        </w:rPr>
        <w:t>.</w:t>
      </w:r>
    </w:p>
    <w:p w14:paraId="57C2671D" w14:textId="77777777" w:rsidR="00EA25EB" w:rsidRDefault="00EA25EB" w:rsidP="00EA25EB">
      <w:pPr>
        <w:pStyle w:val="Heading3"/>
        <w:spacing w:before="240"/>
      </w:pPr>
      <w:bookmarkStart w:id="36" w:name="_Toc183159760"/>
      <w:r>
        <w:t>BEST PRACTICE TIP</w:t>
      </w:r>
      <w:bookmarkEnd w:id="36"/>
    </w:p>
    <w:p w14:paraId="4887AE9A" w14:textId="005E0716" w:rsidR="00EA25EB" w:rsidRDefault="00EA25EB" w:rsidP="00EA25EB">
      <w:r>
        <w:t>Be sure to document any oral or written information provided by the parent from a private provider, including identifying the provider by name and somehow ensuring that the written documentation can also be easily identified, such as the type of information being provided (i.e., psychological evaluation, observation, recommendation); the date the document was prepared and/or provided; or the date that it was signed by the provider.</w:t>
      </w:r>
    </w:p>
    <w:p w14:paraId="12610B14" w14:textId="18422390" w:rsidR="00EA25EB" w:rsidRDefault="00EA25EB" w:rsidP="00EA25EB">
      <w:r>
        <w:t>Example: The IEP Team considered a psychological evaluation from Dr. Ima Q. Expert, which was completed on January 12, 2012. The evaluation was provided by the parents during an IEP meeting convened on January 23, 2012.</w:t>
      </w:r>
    </w:p>
    <w:p w14:paraId="7F8E321F" w14:textId="0D9591F1" w:rsidR="000D3870" w:rsidRDefault="000D3870" w:rsidP="006E52FA">
      <w:pPr>
        <w:pStyle w:val="Heading3"/>
        <w:numPr>
          <w:ilvl w:val="0"/>
          <w:numId w:val="41"/>
        </w:numPr>
        <w:spacing w:before="240"/>
        <w:ind w:left="360"/>
      </w:pPr>
      <w:bookmarkStart w:id="37" w:name="_Toc183159761"/>
      <w:r w:rsidRPr="000D3870">
        <w:lastRenderedPageBreak/>
        <w:t>A description of each evaluation procedure, assessment, record, or report the LEA used as a basis for the proposed or refused action.</w:t>
      </w:r>
      <w:bookmarkEnd w:id="37"/>
    </w:p>
    <w:p w14:paraId="123948E3" w14:textId="48DC5145" w:rsidR="000D3870" w:rsidRDefault="000D3870" w:rsidP="000D3870">
      <w:r w:rsidRPr="000D3870">
        <w:t>Without identifying “each” evaluation procedure, assessment, record, or report used as a basis for the proposed or refused action, the school division is fundamentally excluding critical information that the parent(s) need in order to form the basis for providing their consent for a proposed action requiring their consent and/or filing a complaint, seeking mediation, and/or a due process hearing to dispute the</w:t>
      </w:r>
      <w:r>
        <w:t xml:space="preserve"> </w:t>
      </w:r>
      <w:r w:rsidRPr="000D3870">
        <w:t>rationale for the proposed and/or refused action.</w:t>
      </w:r>
    </w:p>
    <w:p w14:paraId="4B4BC8FC" w14:textId="311E613B" w:rsidR="000D3870" w:rsidRDefault="000D3870" w:rsidP="000D3870">
      <w:pPr>
        <w:pStyle w:val="Heading4"/>
      </w:pPr>
      <w:r>
        <w:t>Examples</w:t>
      </w:r>
    </w:p>
    <w:p w14:paraId="356A55F3" w14:textId="6560FAAD" w:rsidR="000D3870" w:rsidRDefault="000D3870" w:rsidP="007B1976">
      <w:pPr>
        <w:pStyle w:val="ListParagraph"/>
      </w:pPr>
      <w:r>
        <w:t>Information documented on the incident report of (date), which summarized the events that took place, teacher statements, interviews with individuals present, and (student’s) personal statement about the event, were all considered in the IEP Team’s decision.</w:t>
      </w:r>
    </w:p>
    <w:p w14:paraId="536127C7" w14:textId="41350702" w:rsidR="000D3870" w:rsidRDefault="000D3870" w:rsidP="007B1976">
      <w:pPr>
        <w:pStyle w:val="ListParagraph"/>
      </w:pPr>
      <w:r>
        <w:t>Thank you for providing copies of the medical information for the team’s consideration when determining continued eligibility. We will also use the scores from the current cognitive, achievement, and behavior evaluations to support continued eligibility. We will review appropriate identification criteria when completing the eligibility document. If eligible, the skills and disability related deficits identified through the evaluation process will be used to develop (student’s) individualized education program (IEP).</w:t>
      </w:r>
    </w:p>
    <w:p w14:paraId="78E0192C" w14:textId="29FFA78D" w:rsidR="000D3870" w:rsidRPr="000D3870" w:rsidRDefault="000D3870" w:rsidP="007B1976">
      <w:pPr>
        <w:pStyle w:val="ListParagraph"/>
        <w:rPr>
          <w:rFonts w:eastAsiaTheme="majorEastAsia"/>
        </w:rPr>
      </w:pPr>
      <w:r>
        <w:t xml:space="preserve">The school division reviewed all educational records received from (name of the LEA from which the student transferred) to include (student’s) evaluation reports, eligibility document, and current IEP. Based upon a review of </w:t>
      </w:r>
      <w:r w:rsidRPr="000D3870">
        <w:t>this data, the school division has determined that it must initiate a reevaluation to determine if (student) meets the Virginia eligibility requirements for special education services.</w:t>
      </w:r>
      <w:r>
        <w:t xml:space="preserve"> </w:t>
      </w:r>
    </w:p>
    <w:p w14:paraId="17DD833B" w14:textId="32DB2F9A" w:rsidR="000D3870" w:rsidRDefault="000D3870" w:rsidP="006E52FA">
      <w:pPr>
        <w:pStyle w:val="Heading3"/>
        <w:numPr>
          <w:ilvl w:val="0"/>
          <w:numId w:val="41"/>
        </w:numPr>
        <w:spacing w:before="240"/>
        <w:ind w:left="360"/>
      </w:pPr>
      <w:bookmarkStart w:id="38" w:name="_Toc183159762"/>
      <w:r>
        <w:t>A description of any other factors that are relevant to the LEA’s proposal or refusal.</w:t>
      </w:r>
      <w:bookmarkEnd w:id="38"/>
    </w:p>
    <w:p w14:paraId="6523374B" w14:textId="77777777" w:rsidR="000D3870" w:rsidRPr="006E52FA" w:rsidRDefault="000D3870" w:rsidP="000D3870">
      <w:pPr>
        <w:pStyle w:val="BodyText"/>
        <w:spacing w:line="254" w:lineRule="auto"/>
        <w:ind w:right="197"/>
        <w:rPr>
          <w:rFonts w:asciiTheme="minorHAnsi" w:hAnsiTheme="minorHAnsi" w:cstheme="minorHAnsi"/>
          <w:sz w:val="24"/>
          <w:szCs w:val="24"/>
        </w:rPr>
      </w:pPr>
      <w:r w:rsidRPr="006E52FA">
        <w:rPr>
          <w:rFonts w:asciiTheme="minorHAnsi" w:hAnsiTheme="minorHAnsi" w:cstheme="minorHAnsi"/>
          <w:sz w:val="24"/>
          <w:szCs w:val="24"/>
        </w:rPr>
        <w:t>Other factors that may affect an LEA’s proposed and/or refused action include, but are not limited to, language and/or cultural issues, communication concerns, health concerns, behavior concerns, consideration of the harmful effects of the program or placement proposed and/or refused, and assistive technology. Similar to the “description of any other options the IEP Team considered and the reasons for the rejection of those options” of the PWN discussed above in Section 3, in this section the school division must describe in “detail” any other relevant factors that were used by the IEP Team or other such committee (e.g., eligibility committee), in formulating its decision to propose and/or refuse an action. There may be instances, however, in which no other factors were relevant to the proposed and/or refused action that were not already addressed in the other elements of the PWN. If so, avoid simply writing “not applicable.” The use of a complete statement will provide the parent with strong documentation</w:t>
      </w:r>
      <w:r w:rsidRPr="006E52FA">
        <w:rPr>
          <w:rFonts w:asciiTheme="minorHAnsi" w:hAnsiTheme="minorHAnsi" w:cstheme="minorHAnsi"/>
          <w:spacing w:val="-12"/>
          <w:sz w:val="24"/>
          <w:szCs w:val="24"/>
        </w:rPr>
        <w:t xml:space="preserve"> </w:t>
      </w:r>
      <w:r w:rsidRPr="006E52FA">
        <w:rPr>
          <w:rFonts w:asciiTheme="minorHAnsi" w:hAnsiTheme="minorHAnsi" w:cstheme="minorHAnsi"/>
          <w:sz w:val="24"/>
          <w:szCs w:val="24"/>
        </w:rPr>
        <w:t>that</w:t>
      </w:r>
      <w:r w:rsidRPr="006E52FA">
        <w:rPr>
          <w:rFonts w:asciiTheme="minorHAnsi" w:hAnsiTheme="minorHAnsi" w:cstheme="minorHAnsi"/>
          <w:spacing w:val="-12"/>
          <w:sz w:val="24"/>
          <w:szCs w:val="24"/>
        </w:rPr>
        <w:t xml:space="preserve"> </w:t>
      </w:r>
      <w:r w:rsidRPr="006E52FA">
        <w:rPr>
          <w:rFonts w:asciiTheme="minorHAnsi" w:hAnsiTheme="minorHAnsi" w:cstheme="minorHAnsi"/>
          <w:sz w:val="24"/>
          <w:szCs w:val="24"/>
        </w:rPr>
        <w:t>this</w:t>
      </w:r>
      <w:r w:rsidRPr="006E52FA">
        <w:rPr>
          <w:rFonts w:asciiTheme="minorHAnsi" w:hAnsiTheme="minorHAnsi" w:cstheme="minorHAnsi"/>
          <w:spacing w:val="-11"/>
          <w:sz w:val="24"/>
          <w:szCs w:val="24"/>
        </w:rPr>
        <w:t xml:space="preserve"> </w:t>
      </w:r>
      <w:r w:rsidRPr="006E52FA">
        <w:rPr>
          <w:rFonts w:asciiTheme="minorHAnsi" w:hAnsiTheme="minorHAnsi" w:cstheme="minorHAnsi"/>
          <w:sz w:val="24"/>
          <w:szCs w:val="24"/>
        </w:rPr>
        <w:t>question was reviewed in completing the PWN and, if there were no other relevant factors considered, remove any doubt.</w:t>
      </w:r>
    </w:p>
    <w:p w14:paraId="478CFB3D" w14:textId="77777777" w:rsidR="000D3870" w:rsidRDefault="000D3870" w:rsidP="000D3870">
      <w:pPr>
        <w:pStyle w:val="BodyText"/>
        <w:spacing w:line="254" w:lineRule="auto"/>
        <w:ind w:right="197"/>
      </w:pPr>
    </w:p>
    <w:p w14:paraId="37BFE826" w14:textId="374977F5" w:rsidR="000D3870" w:rsidRDefault="000D3870" w:rsidP="000D3870">
      <w:pPr>
        <w:pStyle w:val="Heading4"/>
      </w:pPr>
      <w:r>
        <w:lastRenderedPageBreak/>
        <w:t>Examples</w:t>
      </w:r>
    </w:p>
    <w:p w14:paraId="5839CB1A" w14:textId="59700DB6" w:rsidR="000D3870" w:rsidRDefault="000D3870" w:rsidP="007B1976">
      <w:pPr>
        <w:pStyle w:val="ListParagraph"/>
      </w:pPr>
      <w:r>
        <w:t>There were no other factors, outside of those listed above, that were considered by the IEP Team. Neither the parent(s) nor any LEA personnel participating in the meeting presented any other factors that needed to be considered.</w:t>
      </w:r>
    </w:p>
    <w:p w14:paraId="3C31815B" w14:textId="10385D2E" w:rsidR="000D3870" w:rsidRDefault="000D3870" w:rsidP="007B1976">
      <w:pPr>
        <w:pStyle w:val="ListParagraph"/>
      </w:pPr>
      <w:r>
        <w:t>Per our conversation on (date), you said that the testing we discussed and evaluation plan for (student) was sufficient and there were no other areas of concern that you wanted to have addressed at this time.</w:t>
      </w:r>
    </w:p>
    <w:p w14:paraId="7BAFB837" w14:textId="33C3EF36" w:rsidR="0055486E" w:rsidRDefault="000D3870" w:rsidP="007B1976">
      <w:pPr>
        <w:pStyle w:val="ListParagraph"/>
      </w:pPr>
      <w:r>
        <w:t xml:space="preserve">At (student)’s parent/teacher conference, you expressed concerns with </w:t>
      </w:r>
      <w:r w:rsidRPr="000D3870">
        <w:t>(student)’s organizational skills and their inability to sit still at home. You also indicated that (student) does not bring home their take-home reading books to practice.</w:t>
      </w:r>
    </w:p>
    <w:p w14:paraId="61DD7A21" w14:textId="77777777" w:rsidR="0055486E" w:rsidRDefault="0055486E" w:rsidP="007B1976">
      <w:pPr>
        <w:pStyle w:val="ListParagraph"/>
      </w:pPr>
      <w:r>
        <w:t>(Student) is currently receiving (medication) to assist in managing their behavior. (Student) has been on this medication since (date).</w:t>
      </w:r>
    </w:p>
    <w:p w14:paraId="78C13163" w14:textId="6C964B3B" w:rsidR="0055486E" w:rsidRDefault="0055486E" w:rsidP="007B1976">
      <w:pPr>
        <w:pStyle w:val="ListParagraph"/>
      </w:pPr>
      <w:r>
        <w:t>After evaluations are completed and reports have been received, the school’s special education coordinator will contact you to set up a time to meet, go over the evaluation results, determine eligibility, and if individualized instruction is required. Please be prepared to bring any concerns and/or recommendations that you may have for your child’s education to the meeting.</w:t>
      </w:r>
    </w:p>
    <w:p w14:paraId="2819CA77" w14:textId="77777777" w:rsidR="0055486E" w:rsidRDefault="0055486E" w:rsidP="0055486E">
      <w:pPr>
        <w:pStyle w:val="Heading3"/>
        <w:spacing w:before="240"/>
      </w:pPr>
      <w:bookmarkStart w:id="39" w:name="_Toc183159763"/>
      <w:r>
        <w:t>BEST PRACTICE TIP</w:t>
      </w:r>
      <w:bookmarkEnd w:id="39"/>
    </w:p>
    <w:p w14:paraId="0078F7E6" w14:textId="77777777" w:rsidR="0055486E" w:rsidRDefault="0055486E" w:rsidP="0055486E">
      <w:r>
        <w:t>To avoid predetermination arguments, especially when the IEP Team has refused a request made by the parent(s), include a definitive statement regarding their request and explain how the IEP Team considered the request of the parent(s), their written and/or oral input, and any concerns they expressed, before reaching its decision to refuse their request. Also be sure that the LEA documents that it considered any information provided by the parent(s) from an outside resource such as their private physician, tutor, or advocate.</w:t>
      </w:r>
    </w:p>
    <w:p w14:paraId="131E9969" w14:textId="77D909F5" w:rsidR="0055486E" w:rsidRPr="0055486E" w:rsidRDefault="0055486E" w:rsidP="0055486E">
      <w:pPr>
        <w:pStyle w:val="Heading3"/>
        <w:numPr>
          <w:ilvl w:val="0"/>
          <w:numId w:val="41"/>
        </w:numPr>
        <w:ind w:left="360"/>
      </w:pPr>
      <w:bookmarkStart w:id="40" w:name="_Toc183159764"/>
      <w:r w:rsidRPr="0055486E">
        <w:t xml:space="preserve">A statement that the parent(s) of a child with a disability has protection under the procedural safeguards of the Virginia Regulations and, if the notice is not an initial referral for evaluation, </w:t>
      </w:r>
      <w:proofErr w:type="gramStart"/>
      <w:r w:rsidRPr="0055486E">
        <w:t>the means by which</w:t>
      </w:r>
      <w:proofErr w:type="gramEnd"/>
      <w:r w:rsidRPr="0055486E">
        <w:t xml:space="preserve"> a copy of a description of the procedural safeguards can be obtained.</w:t>
      </w:r>
      <w:bookmarkEnd w:id="40"/>
    </w:p>
    <w:p w14:paraId="6539603F" w14:textId="37D1064B" w:rsidR="0055486E" w:rsidRDefault="0055486E" w:rsidP="0055486E">
      <w:r w:rsidRPr="0055486E">
        <w:t>If the PWN is being provided as the result of an initial referral for evaluation, an LEA must, in addition to advising the parent that they have rights under the procedural safeguards, provide the parent with a copy of the</w:t>
      </w:r>
      <w:r>
        <w:t xml:space="preserve"> </w:t>
      </w:r>
      <w:r w:rsidRPr="0055486E">
        <w:t>procedural safeguards document. Otherwise, the regulations only require that the parent be advised as to how they can obtain a copy of the procedural safeguards document.</w:t>
      </w:r>
    </w:p>
    <w:p w14:paraId="7E518B98" w14:textId="77777777" w:rsidR="0055486E" w:rsidRDefault="0055486E" w:rsidP="0055486E">
      <w:pPr>
        <w:pStyle w:val="Heading3"/>
      </w:pPr>
      <w:bookmarkStart w:id="41" w:name="_Toc183159765"/>
      <w:r>
        <w:t>BEST PRACTICE TIP</w:t>
      </w:r>
      <w:bookmarkEnd w:id="41"/>
    </w:p>
    <w:p w14:paraId="7779A753" w14:textId="6B884305" w:rsidR="0055486E" w:rsidRDefault="0055486E" w:rsidP="0055486E">
      <w:r>
        <w:t>While the procedural safeguards document may be made available via the school divis</w:t>
      </w:r>
      <w:r w:rsidR="00FE696E">
        <w:t>i</w:t>
      </w:r>
      <w:r>
        <w:t xml:space="preserve">on’s website, it is recommended that, if that is the case, the PWN contain the complete website </w:t>
      </w:r>
      <w:r>
        <w:lastRenderedPageBreak/>
        <w:t>address and not just a statement that the procedural safeguards document can be found on the website. Additionally, the LEA should not limit the means for obtaining procedural safeguards to website access, but rather, the PWN should also contain the name of an individual and/or office within the LEA, along with the contact information (i.e., telephone number and/or email), where the parent(s) can contact to obtain a copy of the procedural safeguards document.</w:t>
      </w:r>
    </w:p>
    <w:p w14:paraId="557008BF" w14:textId="18E8FD73" w:rsidR="0055486E" w:rsidRDefault="0055486E" w:rsidP="0055486E">
      <w:pPr>
        <w:pStyle w:val="Heading3"/>
        <w:numPr>
          <w:ilvl w:val="0"/>
          <w:numId w:val="41"/>
        </w:numPr>
        <w:ind w:left="360"/>
      </w:pPr>
      <w:bookmarkStart w:id="42" w:name="_Toc183159766"/>
      <w:r w:rsidRPr="0055486E">
        <w:t xml:space="preserve">Sources </w:t>
      </w:r>
      <w:r>
        <w:t>f</w:t>
      </w:r>
      <w:r w:rsidRPr="0055486E">
        <w:t xml:space="preserve">or the parent to contact </w:t>
      </w:r>
      <w:proofErr w:type="gramStart"/>
      <w:r w:rsidRPr="0055486E">
        <w:t>in order to</w:t>
      </w:r>
      <w:proofErr w:type="gramEnd"/>
      <w:r w:rsidRPr="0055486E">
        <w:t xml:space="preserve"> obtain assistance in understanding the provisions of the notice requirements.</w:t>
      </w:r>
      <w:bookmarkEnd w:id="42"/>
    </w:p>
    <w:p w14:paraId="2C7F1FBE" w14:textId="70D03CDD" w:rsidR="0055486E" w:rsidRDefault="0055486E" w:rsidP="0055486E">
      <w:r w:rsidRPr="0055486E">
        <w:t xml:space="preserve">Each PWN provided to the parent must include sources for the parent to contact </w:t>
      </w:r>
      <w:proofErr w:type="gramStart"/>
      <w:r w:rsidRPr="0055486E">
        <w:t>in order to</w:t>
      </w:r>
      <w:proofErr w:type="gramEnd"/>
      <w:r w:rsidRPr="0055486E">
        <w:t xml:space="preserve"> obtain assistance in understanding the provisions of the notice requirements. While the provisions of the procedural safeguards notice may be made available via an LEA’s website, this section of the PWN explicitly requires that the school division identify specific sources for the parent to contact should they need assistance. Therefore, the names of the individuals and/or the office within the school division that is most appropriate for the parent to contact should be clearly identified</w:t>
      </w:r>
      <w:r>
        <w:t>.</w:t>
      </w:r>
    </w:p>
    <w:p w14:paraId="5B02F21F" w14:textId="77777777" w:rsidR="0055486E" w:rsidRDefault="0055486E" w:rsidP="0055486E">
      <w:pPr>
        <w:pStyle w:val="Heading3"/>
      </w:pPr>
      <w:bookmarkStart w:id="43" w:name="_Toc183159767"/>
      <w:r>
        <w:t>BEST PRACTICE TIP</w:t>
      </w:r>
      <w:bookmarkEnd w:id="43"/>
    </w:p>
    <w:p w14:paraId="6D6F4581" w14:textId="547DB010" w:rsidR="0055486E" w:rsidRDefault="0055486E" w:rsidP="0055486E">
      <w:r>
        <w:t xml:space="preserve">Neither state or federal special education laws nor regulations specify what source or sources by which the parent can contact the local educational agency must be included in the prior written notice. Therefore, providing the name and telephone number for the individual or office to be contacted would satisfy compliance </w:t>
      </w:r>
      <w:r w:rsidR="00FE696E">
        <w:t>with</w:t>
      </w:r>
      <w:r>
        <w:t xml:space="preserve"> this requirement. However, it is recommended that more than one source be indicated in the prior written notice (i.e., a second individual and/or an e-mail address).</w:t>
      </w:r>
    </w:p>
    <w:p w14:paraId="666ED78A" w14:textId="29FDA4AB" w:rsidR="0055486E" w:rsidRDefault="0055486E" w:rsidP="0055486E">
      <w:pPr>
        <w:pStyle w:val="Heading2"/>
      </w:pPr>
      <w:bookmarkStart w:id="44" w:name="_Toc183159768"/>
      <w:r>
        <w:t>Means of Providing Prior Written Notice</w:t>
      </w:r>
      <w:bookmarkEnd w:id="44"/>
    </w:p>
    <w:p w14:paraId="454FB9E6" w14:textId="58DFDAB7" w:rsidR="0055486E" w:rsidRDefault="0055486E" w:rsidP="0055486E">
      <w:r>
        <w:t xml:space="preserve">Except for requiring that the notice be in writing, neither federal </w:t>
      </w:r>
      <w:r w:rsidR="00FE696E">
        <w:t>n</w:t>
      </w:r>
      <w:r>
        <w:t>or state special education regulations specify the format in which prior written notice must be provided.</w:t>
      </w:r>
    </w:p>
    <w:p w14:paraId="519EE9EB" w14:textId="74D84142" w:rsidR="0055486E" w:rsidRDefault="0055486E" w:rsidP="0055486E">
      <w:proofErr w:type="gramStart"/>
      <w:r>
        <w:t>Therefore</w:t>
      </w:r>
      <w:proofErr w:type="gramEnd"/>
      <w:r>
        <w:t xml:space="preserve"> any of the following formats are permissible: (</w:t>
      </w:r>
      <w:proofErr w:type="spellStart"/>
      <w:r>
        <w:t>i</w:t>
      </w:r>
      <w:proofErr w:type="spellEnd"/>
      <w:r>
        <w:t xml:space="preserve">) formal letter on letterhead; (ii) form letter; (iii) </w:t>
      </w:r>
      <w:r w:rsidR="00FE696E">
        <w:t>fill-in-the-blank</w:t>
      </w:r>
      <w:r>
        <w:t xml:space="preserve"> form; (iv) online system generated; (v) email; or (vi) use of the IEP.</w:t>
      </w:r>
    </w:p>
    <w:p w14:paraId="4DA91255" w14:textId="30E6B786" w:rsidR="0055486E" w:rsidRPr="0055486E" w:rsidRDefault="0055486E" w:rsidP="0055486E">
      <w:r>
        <w:t xml:space="preserve">Additionally, neither the federal </w:t>
      </w:r>
      <w:r w:rsidR="00FE696E">
        <w:t>n</w:t>
      </w:r>
      <w:r>
        <w:t>or state special education regulations require that the PWN indicate who prepared the PWN and/or who provided it to the parent. Therefore, PWN can be prepared and provided by (</w:t>
      </w:r>
      <w:proofErr w:type="spellStart"/>
      <w:r>
        <w:t>i</w:t>
      </w:r>
      <w:proofErr w:type="spellEnd"/>
      <w:r>
        <w:t>) the child’s case manager, (ii) the IEP Team chairperson, or (iii) an individual from the LEA’s central office. However, it is recommended that someone who has “firsthand” knowledge of what was discussed during the decision-making process prepare the PWN associated with any proposed and/or refused actions.</w:t>
      </w:r>
    </w:p>
    <w:p w14:paraId="4A80B35E" w14:textId="77777777" w:rsidR="0055486E" w:rsidRDefault="0055486E" w:rsidP="0055486E">
      <w:pPr>
        <w:pStyle w:val="Heading3"/>
      </w:pPr>
      <w:bookmarkStart w:id="45" w:name="_Toc183159769"/>
      <w:r>
        <w:lastRenderedPageBreak/>
        <w:t>BEST PRACTICE TIP</w:t>
      </w:r>
      <w:bookmarkEnd w:id="45"/>
    </w:p>
    <w:p w14:paraId="62B303E0" w14:textId="466DF065" w:rsidR="0055486E" w:rsidRDefault="0055486E" w:rsidP="0055486E">
      <w:r>
        <w:t xml:space="preserve">Avoid leaving blanks and/or using terms such as “not applicable,” “none,” and “NA” when completing the PWN document. Additionally, if the LEA is not using a “template” that contains all the required elements already written into it, ensure that the document addresses </w:t>
      </w:r>
      <w:proofErr w:type="gramStart"/>
      <w:r>
        <w:t>all of</w:t>
      </w:r>
      <w:proofErr w:type="gramEnd"/>
      <w:r>
        <w:t xml:space="preserve"> the required elements. The use of the referenced terms fails to provide any substantive information and could be misinterpreted.</w:t>
      </w:r>
    </w:p>
    <w:p w14:paraId="7D9757A3" w14:textId="77777777" w:rsidR="0055486E" w:rsidRDefault="0055486E" w:rsidP="0055486E">
      <w:pPr>
        <w:pStyle w:val="Heading3"/>
      </w:pPr>
      <w:bookmarkStart w:id="46" w:name="_Toc183159770"/>
      <w:r>
        <w:t>BEST PRACTICE TIP</w:t>
      </w:r>
      <w:bookmarkEnd w:id="46"/>
    </w:p>
    <w:p w14:paraId="5CA6AD97" w14:textId="24966AF6" w:rsidR="0055486E" w:rsidRDefault="0055486E" w:rsidP="0055486E">
      <w:r>
        <w:t>If using an online program to prepare the PWN document, do not let the prescribed allowance of characters limit the content and/or length of the document. Ensure that the program allows sufficient province for capturing all of what needs to be written into the notice. If it will not provide for sufficient completion of the PWN, then utilize a supplementary document to accompany the online document or complete the entire document as a separate action.</w:t>
      </w:r>
    </w:p>
    <w:p w14:paraId="5D327BFE" w14:textId="77777777" w:rsidR="0055486E" w:rsidRDefault="0055486E" w:rsidP="0055486E">
      <w:pPr>
        <w:pStyle w:val="Heading3"/>
      </w:pPr>
      <w:bookmarkStart w:id="47" w:name="_Toc183159771"/>
      <w:r>
        <w:t>BEST PRACTICE TIP</w:t>
      </w:r>
      <w:bookmarkEnd w:id="47"/>
    </w:p>
    <w:p w14:paraId="3F555604" w14:textId="74CB979C" w:rsidR="000D3870" w:rsidRDefault="0055486E" w:rsidP="0055486E">
      <w:r>
        <w:t>Avoid “cutting and pasting” from previously completed PWN documents, especially when it involves another child, and have someone proofread the PWN document prior to issuing it to the parent(s) to ensure that the school division avoids common mistakes such as referring to a child by the wrong gender, misspelling names, or entering other incorrect information. While errors such as these may not be substantial enough to result in a denial of FAPE, these could give the parent(s) the impression that the student’s IEP Team either does not know their child or that it did not base its proposed or refused actions on information relevant to their child. Additionally, it could indicate that the school division does not value the importance of the PWN and could also compromise privacy.</w:t>
      </w:r>
    </w:p>
    <w:p w14:paraId="298D091F" w14:textId="77777777" w:rsidR="0055486E" w:rsidRDefault="0055486E" w:rsidP="0055486E">
      <w:pPr>
        <w:pStyle w:val="Heading2"/>
      </w:pPr>
      <w:bookmarkStart w:id="48" w:name="_Toc183159772"/>
      <w:r>
        <w:t>Use of an Individualized Education Program (IEP) to Provide Prior Written Notice</w:t>
      </w:r>
      <w:bookmarkEnd w:id="48"/>
    </w:p>
    <w:p w14:paraId="1FFE435D" w14:textId="2D1969B4" w:rsidR="0055486E" w:rsidRDefault="0055486E" w:rsidP="0055486E">
      <w:r>
        <w:t xml:space="preserve">The VDOE provides technical assistance on IEP development on its </w:t>
      </w:r>
      <w:hyperlink r:id="rId13" w:history="1">
        <w:r w:rsidRPr="008D3C9E">
          <w:rPr>
            <w:rStyle w:val="Hyperlink"/>
          </w:rPr>
          <w:t>Individualized Education Program (IEP) webpage</w:t>
        </w:r>
      </w:hyperlink>
      <w:r>
        <w:t>. The information on this webpage includes sample IEP documents which contain a section titled Prior Notice and Parent Consent.</w:t>
      </w:r>
    </w:p>
    <w:p w14:paraId="60B18B22" w14:textId="5EF679C3" w:rsidR="008D3C9E" w:rsidRDefault="008D3C9E" w:rsidP="008D3C9E">
      <w:r>
        <w:t>When taken in context with the requirements associated with the need to obtain informed parental consent before implementing a proposed IEP, it is logical to use the IEP document itself in satisfaction of the mandated requirement to provide PWN of what was proposed and/or refused during the development of the IEP. However, if the IEP is used, all the required elements of PWN must be included in or attached to the IEP document.</w:t>
      </w:r>
    </w:p>
    <w:p w14:paraId="05EB79D6" w14:textId="274C6CF3" w:rsidR="008D3C9E" w:rsidRDefault="008D3C9E" w:rsidP="008D3C9E">
      <w:r>
        <w:t xml:space="preserve">It is important to note that language in the sample IEP documents provided on the VDOE website </w:t>
      </w:r>
      <w:r w:rsidR="00FE696E">
        <w:t>is</w:t>
      </w:r>
      <w:r>
        <w:t xml:space="preserve"> designed to ensure that the required elements are included. For example, the statement </w:t>
      </w:r>
      <w:r>
        <w:lastRenderedPageBreak/>
        <w:t xml:space="preserve">“as documented in the Present Level of Academic Achievement and Functional Performance” is a trigger to ensure that the assessment data used in developing the IEP is included in the IEP. Additionally, the statement “… is attached, or can be found in the Placement Decision section of this IEP” is a trigger to ensure that other options </w:t>
      </w:r>
      <w:r w:rsidR="00FE696E">
        <w:t xml:space="preserve">are </w:t>
      </w:r>
      <w:r>
        <w:t xml:space="preserve">considered, if any, and the reasons for their rejection are documented, as does the statement, “other factors, if any that are relevant to this proposal are attached.” It is the observation of the VDOE ODRAS that LEAs do well in documenting in the IEP what was agreed upon to provide the student with FAPE, but fail to document, as examples, the other options considered, refused accommodations and/or services, and explanations of why something was proposed and/or refused. Therefore, it is imperative that someone from the LEA who participated in the meeting review the IEP to ensure that </w:t>
      </w:r>
      <w:proofErr w:type="gramStart"/>
      <w:r>
        <w:t>all of</w:t>
      </w:r>
      <w:proofErr w:type="gramEnd"/>
      <w:r>
        <w:t xml:space="preserve"> the required elements are included, either in the IEP or as an attachment, even if everyone was in agreement with the IEP as it was proposed for consent.</w:t>
      </w:r>
    </w:p>
    <w:p w14:paraId="7EFE80B0" w14:textId="77777777" w:rsidR="008D3C9E" w:rsidRDefault="008D3C9E" w:rsidP="008D3C9E">
      <w:pPr>
        <w:pStyle w:val="Heading3"/>
      </w:pPr>
      <w:bookmarkStart w:id="49" w:name="_Toc183159773"/>
      <w:r>
        <w:t>CAUTIONARY NOTE</w:t>
      </w:r>
      <w:bookmarkEnd w:id="49"/>
    </w:p>
    <w:p w14:paraId="049BE10B" w14:textId="77777777" w:rsidR="008D3C9E" w:rsidRDefault="008D3C9E" w:rsidP="008D3C9E">
      <w:r>
        <w:t>The OSEP opined that “[t]here is nothing in the Act or these regulations that would prohibit a public agency from using the IEP as part of the prior written notice so long as the document(s) the parent receives meet all the requirements in § 300.503.”</w:t>
      </w:r>
    </w:p>
    <w:p w14:paraId="09B131DC" w14:textId="7784C53F" w:rsidR="008D3C9E" w:rsidRDefault="008D3C9E" w:rsidP="008D3C9E">
      <w:r>
        <w:t>USED, Analysis of Comments and Changes, 71 Fed. Reg. 46691, August 14, 2006; and Letter to Lieberman, 52 IDELR 18, (OSEP 2008)</w:t>
      </w:r>
    </w:p>
    <w:p w14:paraId="5878C5D7" w14:textId="39FC7660" w:rsidR="008D3C9E" w:rsidRDefault="008D3C9E" w:rsidP="008D3C9E">
      <w:pPr>
        <w:pStyle w:val="Heading2"/>
      </w:pPr>
      <w:bookmarkStart w:id="50" w:name="_Toc183159774"/>
      <w:r>
        <w:t xml:space="preserve">Parental Disagreement </w:t>
      </w:r>
      <w:r w:rsidR="00FE696E">
        <w:t>w</w:t>
      </w:r>
      <w:r>
        <w:t>ith the Contents of the Prior Written Notice</w:t>
      </w:r>
      <w:bookmarkEnd w:id="50"/>
    </w:p>
    <w:p w14:paraId="1E1784D4" w14:textId="2C4AA69E" w:rsidR="008D3C9E" w:rsidRDefault="008D3C9E" w:rsidP="008D3C9E">
      <w:r>
        <w:t>The PWN is completed by the LEA, not the parent(s). It is based on the information that was provided by the parent, along with other members of the team, orally and/or written, during the decision-making processes associated with the evaluation, identification, placement, and provision of FAPE for their child. Therefore, parent(s) do not have the right to require that something be included in the PWN that the LEA has chosen not to include. Neither do the parent(s) have an overriding veto regarding what the LEA has chosen to include in the PWN. In plain language, the parent(s) cannot require an LEA to add, subtract, or otherwise include information in the PWN if the LEA does not deem it necessary. Therefore, the LEA is left to its own discretion and judgment in deciding what is important enough and necessary to include in the PWN document.</w:t>
      </w:r>
    </w:p>
    <w:p w14:paraId="7381A409" w14:textId="77777777" w:rsidR="008D3C9E" w:rsidRDefault="008D3C9E" w:rsidP="008D3C9E">
      <w:pPr>
        <w:pStyle w:val="Heading3"/>
      </w:pPr>
      <w:bookmarkStart w:id="51" w:name="_Toc183159775"/>
      <w:r>
        <w:t>CAUTIONARY NOTE</w:t>
      </w:r>
      <w:bookmarkEnd w:id="51"/>
    </w:p>
    <w:p w14:paraId="4EF9B63F" w14:textId="4F7EF411" w:rsidR="008D3C9E" w:rsidRDefault="008D3C9E" w:rsidP="008D3C9E">
      <w:r>
        <w:t xml:space="preserve">The parent(s) often agree to certain proposed and/or refused actions but then change their minds after taking a step back from the process to further evaluate their decisions. Therefore, the LEA is cautioned of the fact that a parent did not make an issue out of a particular decision during an eligibility meeting or IEP meeting does not necessarily mean that the decision will not at some point in the future be the basis for a state complaint, mediation, and/or a due process hearing. </w:t>
      </w:r>
      <w:r>
        <w:lastRenderedPageBreak/>
        <w:t>Therefore, it is important to ensure that the PWN is comprehensive and encompasses all proposed and/or refused actions and any other relevant factors considered, which could include documenting the concerns expressed by the parent(s) and/or including a statement about how the LEA considered the parent’s request before reaching any decision. A well-written PWN is good documentation that the parent(s) were fully aware of the rationale behind any proposed or refused action.</w:t>
      </w:r>
    </w:p>
    <w:p w14:paraId="30817530" w14:textId="77777777" w:rsidR="008D3C9E" w:rsidRDefault="008D3C9E" w:rsidP="008D3C9E">
      <w:pPr>
        <w:pStyle w:val="Heading2"/>
      </w:pPr>
      <w:bookmarkStart w:id="52" w:name="_Toc183159776"/>
      <w:r>
        <w:t>Acknowledgement of Receipt</w:t>
      </w:r>
      <w:bookmarkEnd w:id="52"/>
    </w:p>
    <w:p w14:paraId="1C039A93" w14:textId="36B2C23B" w:rsidR="008D3C9E" w:rsidRPr="000D3870" w:rsidRDefault="008D3C9E" w:rsidP="008D3C9E">
      <w:r>
        <w:t xml:space="preserve">Neither the IDEA or its implementing regulations, nor the Virginia Regulations, require that a PWN be dated or that the LEA obtain written confirmation that the parent(s) of children with disabilities have received the PWN. Nor does it obligate the parents to acknowledge the receipt of PWN. However, given the potential ramifications for not sending notice, including that, in some circumstances, an LEA’s failure to provide PWN can result in a determination that the LEA denied a child with access to FAPE, it would be wise to document the provision of the notice in some fashion and to ensure that the PWN is dated as to when it was provided. Additionally, including the date on which the proposed and/or refused action was made provides documentation that the notice was provided within a reasonable time before the LEA implemented the proposed and/or refused action. A parent’s documentation of receipt does not obviate the LEA from ensuring that the PWN the parent receives satisfies the procedural requirements of state and federal special education laws and regulations </w:t>
      </w:r>
      <w:proofErr w:type="gramStart"/>
      <w:r>
        <w:t>with regard to</w:t>
      </w:r>
      <w:proofErr w:type="gramEnd"/>
      <w:r>
        <w:t xml:space="preserve"> content and timeliness.</w:t>
      </w:r>
    </w:p>
    <w:p w14:paraId="49755F63" w14:textId="77777777" w:rsidR="008D3C9E" w:rsidRDefault="008D3C9E" w:rsidP="008D3C9E">
      <w:pPr>
        <w:pStyle w:val="Heading2"/>
      </w:pPr>
      <w:bookmarkStart w:id="53" w:name="_Toc183159777"/>
      <w:r>
        <w:t>Special Circumstances</w:t>
      </w:r>
      <w:bookmarkEnd w:id="53"/>
    </w:p>
    <w:p w14:paraId="36D93773" w14:textId="77777777" w:rsidR="008D3C9E" w:rsidRDefault="008D3C9E" w:rsidP="008D3C9E">
      <w:pPr>
        <w:pStyle w:val="Heading3"/>
      </w:pPr>
      <w:bookmarkStart w:id="54" w:name="_Toc183159778"/>
      <w:r>
        <w:t>Discipline</w:t>
      </w:r>
      <w:bookmarkEnd w:id="54"/>
    </w:p>
    <w:p w14:paraId="639F2BD6" w14:textId="15E4FF45" w:rsidR="008D3C9E" w:rsidRDefault="008D3C9E" w:rsidP="008D3C9E">
      <w:r>
        <w:t>Students can be short-term removed for violations of a student code of conduct in the same way students without disabilities are removed when the removals (</w:t>
      </w:r>
      <w:proofErr w:type="spellStart"/>
      <w:r>
        <w:t>i</w:t>
      </w:r>
      <w:proofErr w:type="spellEnd"/>
      <w:r>
        <w:t>) are less than ten days in duration; (ii) do not constitute a pattern; (iii) do not culminate in more than ten days within the school year; (iv) do not constitute a pattern of behavior; and (v) do not otherwise result in a change in educational placement, unless agreed to by the student’s IEP Team. In these instances, there is no requirement that the parent(s) be provided with PWN of the removal. However, there may be instances where a student has accumulated a series of short-term suspensions within the school year that go beyond ten days and present a pattern of removals constituting a change in placement. In such instances, PWN would be required because the child has a change in placement during the period of short-term removal, even if a manifestation determination review (MDR) was not required.</w:t>
      </w:r>
    </w:p>
    <w:p w14:paraId="424E2786" w14:textId="53AAAFE9" w:rsidR="008D3C9E" w:rsidRDefault="008D3C9E" w:rsidP="008D3C9E">
      <w:r>
        <w:t xml:space="preserve">In the special education process, when a student is removed from their designated program </w:t>
      </w:r>
      <w:proofErr w:type="gramStart"/>
      <w:r>
        <w:t>as a result of</w:t>
      </w:r>
      <w:proofErr w:type="gramEnd"/>
      <w:r>
        <w:t xml:space="preserve"> a violation of the student code of conduct, the IDEA and its implementing regulations require a specific set of protections. The discipline process clearly outlines and requires a PWN </w:t>
      </w:r>
      <w:r>
        <w:lastRenderedPageBreak/>
        <w:t xml:space="preserve">when the LEA </w:t>
      </w:r>
      <w:r w:rsidRPr="008D3C9E">
        <w:t>seeks to change the educational placement of a student because of a violation of the student code of conduct and the removal of the student is for (</w:t>
      </w:r>
      <w:proofErr w:type="spellStart"/>
      <w:r w:rsidRPr="008D3C9E">
        <w:t>i</w:t>
      </w:r>
      <w:proofErr w:type="spellEnd"/>
      <w:r w:rsidRPr="008D3C9E">
        <w:t xml:space="preserve">) more than ten consecutive school days; or (ii) removing the child for more than ten cumulative days in a school year </w:t>
      </w:r>
      <w:proofErr w:type="gramStart"/>
      <w:r w:rsidRPr="008D3C9E">
        <w:t>as a</w:t>
      </w:r>
      <w:r>
        <w:t xml:space="preserve"> result of</w:t>
      </w:r>
      <w:proofErr w:type="gramEnd"/>
      <w:r>
        <w:t xml:space="preserve"> violations that constitute a pattern of behavior.</w:t>
      </w:r>
    </w:p>
    <w:p w14:paraId="41C40A09" w14:textId="79C15986" w:rsidR="008D3C9E" w:rsidRDefault="008D3C9E" w:rsidP="008D3C9E">
      <w:r>
        <w:t>In all instances where the student’s violation of the student code of conduct results in a recommendation for a change in placement (e.g., long-term removal of more than ten consecutive school days, expulsion), the special education discipline process requires that, within ten school days of any decision to change the placement, the parent(s) and relevant members of the IEP Team conduct an  MDR to determine (</w:t>
      </w:r>
      <w:proofErr w:type="spellStart"/>
      <w:r>
        <w:t>i</w:t>
      </w:r>
      <w:proofErr w:type="spellEnd"/>
      <w:r>
        <w:t>) if the violation was a manifestation of the disability and/or (ii) the failure of the LEA to properly implement the student’s IEP. If the determination made by the MDR Team is that the student’s behavior was not a manifestation of their disability and, as such, the student is subject to disciplinary removal then PWN is required.</w:t>
      </w:r>
    </w:p>
    <w:p w14:paraId="18AD64AF" w14:textId="6D85FBDB" w:rsidR="000D3870" w:rsidRDefault="008D3C9E" w:rsidP="008D3C9E">
      <w:r>
        <w:t xml:space="preserve">The purpose of the PWN at this point is to outline for the parent(s) the decision of the MDR Team with respect to </w:t>
      </w:r>
      <w:proofErr w:type="gramStart"/>
      <w:r>
        <w:t>whether or not</w:t>
      </w:r>
      <w:proofErr w:type="gramEnd"/>
      <w:r>
        <w:t xml:space="preserve"> the behavior exhibited by the student was a manifestation of their disability or resulted from a deficit in IEP implementation. The PWN should further serve to outline the decisions of the IEP Team regarding the services, location, and actual change of placement for the child. For instance, if the student was found to have violated the student code of conduct and the team determined that it was not a manifestation of the child’s disability, then that must be noted along with the administrative </w:t>
      </w:r>
      <w:r w:rsidRPr="008D3C9E">
        <w:t>decisions to pursue long-term suspension or expulsion and where the child would be served to continue to receive FAPE.</w:t>
      </w:r>
    </w:p>
    <w:p w14:paraId="293A0638" w14:textId="77777777" w:rsidR="008D3C9E" w:rsidRDefault="008D3C9E" w:rsidP="008D3C9E">
      <w:r>
        <w:t>On the other hand, a student who violated the same student code of conduct may have been found by the team to have done so under a manifestation of their disability. If this results in no change of placement or removal, then no PWN is necessary. However, in light of the behavior demonstrated by the student, if the IEP Team determines that the IEP needs to be revised to include goals to address the behavior or that behavioral supports/interventions need to be added to the IEP, then such changes must be made at a properly noticed and constituted IEP meeting; any proposed and/or refused changes to the IEP would then trigger the need to provide the parent with PWN of the proposed/ refused changes.</w:t>
      </w:r>
    </w:p>
    <w:p w14:paraId="47794EA1" w14:textId="77777777" w:rsidR="008D3C9E" w:rsidRDefault="008D3C9E" w:rsidP="008D3C9E">
      <w:pPr>
        <w:pStyle w:val="Heading3"/>
      </w:pPr>
      <w:bookmarkStart w:id="55" w:name="_Toc183159779"/>
      <w:r>
        <w:t>Free Appropriate Public Education - Generally</w:t>
      </w:r>
      <w:bookmarkEnd w:id="55"/>
    </w:p>
    <w:p w14:paraId="13CA5EC1" w14:textId="77777777" w:rsidR="008D3C9E" w:rsidRDefault="008D3C9E" w:rsidP="008D3C9E">
      <w:r>
        <w:t>The IDEA 2004 implementing regulations and the Virginia Regulations define FAPE to mean special education and related services that (</w:t>
      </w:r>
      <w:proofErr w:type="spellStart"/>
      <w:r>
        <w:t>i</w:t>
      </w:r>
      <w:proofErr w:type="spellEnd"/>
      <w:r>
        <w:t>) are provided at public expense, under public supervision and direction, and without charge; (ii) meet the standards of the Virginia Board of Education; (iii) include an appropriate preschool, elementary school, middle school, or secondary school education in Virginia; and (iv) are provided in conformity with an IEP that meets the requirements of state and/or federal special education laws and regulations.</w:t>
      </w:r>
    </w:p>
    <w:p w14:paraId="718DA8C2" w14:textId="77777777" w:rsidR="008D3C9E" w:rsidRDefault="008D3C9E" w:rsidP="008D3C9E">
      <w:r>
        <w:t xml:space="preserve">A PWN must summarize the </w:t>
      </w:r>
      <w:r w:rsidRPr="008D3C9E">
        <w:t xml:space="preserve">actions proposed and/or rejected that relate to the provision of FAPE, or the provision of special education services. The PWN must also contain the actions </w:t>
      </w:r>
      <w:r w:rsidRPr="008D3C9E">
        <w:lastRenderedPageBreak/>
        <w:t>and options that were</w:t>
      </w:r>
      <w:r>
        <w:t xml:space="preserve"> proposed and considered at the meeting but that were determined not appropriate for the child.</w:t>
      </w:r>
    </w:p>
    <w:p w14:paraId="4A4B9A57" w14:textId="77777777" w:rsidR="008D3C9E" w:rsidRDefault="008D3C9E" w:rsidP="008D3C9E">
      <w:r>
        <w:t>For the initial placement in special education, the IEP Team must first determine what constitutes FAPE for the child. Next, the parent(s) must consent to the placement outlined in the student’s IEP. The PWN provided in this step of the special education process must include the decisions for both proposals and/or refusals in the development of the IEP and the decision to place the student into special education.</w:t>
      </w:r>
    </w:p>
    <w:p w14:paraId="18D4C55F" w14:textId="562B6A5E" w:rsidR="008D3C9E" w:rsidRDefault="008D3C9E" w:rsidP="008D3C9E">
      <w:r>
        <w:t xml:space="preserve">One PWN document may serve several purposes. It may document an eligibility decision, a FAPE decision, and an initial placement decision if </w:t>
      </w:r>
      <w:proofErr w:type="gramStart"/>
      <w:r>
        <w:t>all of</w:t>
      </w:r>
      <w:proofErr w:type="gramEnd"/>
      <w:r>
        <w:t xml:space="preserve"> the decisions occur within the same meeting. Each of these three actions, proposed or refused, should be outlined </w:t>
      </w:r>
      <w:r w:rsidR="00FE696E">
        <w:t>i</w:t>
      </w:r>
      <w:r>
        <w:t>n each area of the notice. The intent of the PWN is to provide parents with notice of an action that affects their child that has been decided upon but not yet acted upon. The notice allows the parent(s) to take steps to stop the action (such as filing a state complaint, seeking mediation, and/ or requesting a due process hearing) before implementation, if they have objections to the proposed and/or refused actions.</w:t>
      </w:r>
    </w:p>
    <w:p w14:paraId="077027FC" w14:textId="77777777" w:rsidR="008D3C9E" w:rsidRDefault="008D3C9E" w:rsidP="008D3C9E">
      <w:pPr>
        <w:pStyle w:val="Heading3"/>
      </w:pPr>
      <w:bookmarkStart w:id="56" w:name="_Toc183159780"/>
      <w:r>
        <w:t>Educational Placement</w:t>
      </w:r>
      <w:bookmarkEnd w:id="56"/>
    </w:p>
    <w:p w14:paraId="6F769D74" w14:textId="69589781" w:rsidR="008D3C9E" w:rsidRDefault="008D3C9E" w:rsidP="008D3C9E">
      <w:r>
        <w:t>When a child has been evaluated and found to be eligible for special education,</w:t>
      </w:r>
      <w:r w:rsidRPr="008D3C9E">
        <w:t xml:space="preserve"> the appropriate educational placement for that child cannot be determined until decisions have been made about the child’s needs and the services that the public agency will provide to meet those needs. Thus, the</w:t>
      </w:r>
      <w:r>
        <w:t xml:space="preserve"> initial IEP must be developed before any placement decision concerning special education can be made. Stated another way, after determining that a child is eligible for special education (i.e., the child has a disability and needs special education) the child’s IEP Team must then develop an appropriate IEP to meet the child’s educational needs. The IEP Team must then make the proposal to place the child in special education </w:t>
      </w:r>
      <w:proofErr w:type="gramStart"/>
      <w:r>
        <w:t>in order to</w:t>
      </w:r>
      <w:proofErr w:type="gramEnd"/>
      <w:r>
        <w:t xml:space="preserve"> implement services. The PWN must include the decisions for any proposals and/or refusals in developing the proposed IEP and the decision to place the student in special education. At this time, the parent must provide informed consent through the provision of a PWN for initial placement before any special education services may be delivered.</w:t>
      </w:r>
    </w:p>
    <w:p w14:paraId="2D6706FF" w14:textId="77777777" w:rsidR="008D3C9E" w:rsidRDefault="008D3C9E" w:rsidP="008D3C9E">
      <w:r>
        <w:t>Subsequently, any time a change of educational placement for that child occurs, a PWN must be given to the parents. For example, if a child requires a significant change in placement, such as changing from a resource placement to a self-contained placement, a PWN must be given. As another example, if a child is graduating with a regular diploma, PWN must be given.</w:t>
      </w:r>
    </w:p>
    <w:p w14:paraId="5DC085FB" w14:textId="3A16B28C" w:rsidR="008D3C9E" w:rsidRDefault="008D3C9E" w:rsidP="008D3C9E">
      <w:r>
        <w:t xml:space="preserve">The intent of the PWN is to provide parents with information related to the LEA’s proposal and/or refusal to carry out an action(s) that affects their child. The LEA’s proposal and/or refusal is a decision that has been reached but not yet acted upon. The notice allows the parent(s) </w:t>
      </w:r>
      <w:r w:rsidRPr="008D3C9E">
        <w:t>time to seek resolution, through mediation and/or a due process hearing, if they disagree with the LEA’s decisions.</w:t>
      </w:r>
    </w:p>
    <w:p w14:paraId="6068A901" w14:textId="77777777" w:rsidR="008D3C9E" w:rsidRDefault="008D3C9E" w:rsidP="008D3C9E">
      <w:pPr>
        <w:pStyle w:val="Heading3"/>
      </w:pPr>
      <w:bookmarkStart w:id="57" w:name="_Toc183159781"/>
      <w:r>
        <w:lastRenderedPageBreak/>
        <w:t>CAUTIONARY NOTE</w:t>
      </w:r>
      <w:bookmarkEnd w:id="57"/>
    </w:p>
    <w:p w14:paraId="2A287F0E" w14:textId="77777777" w:rsidR="008D3C9E" w:rsidRDefault="008D3C9E" w:rsidP="008D3C9E">
      <w:r>
        <w:t>Any time a change is proposed to a student’s services or placement, regardless of who proposed it, the local educational agency must provide prior written notice to the parents.</w:t>
      </w:r>
    </w:p>
    <w:p w14:paraId="4C7B8B79" w14:textId="430E6EAE" w:rsidR="008D3C9E" w:rsidRDefault="008D3C9E" w:rsidP="006E52FA">
      <w:pPr>
        <w:jc w:val="right"/>
      </w:pPr>
      <w:r>
        <w:t>Letter to Lieberman, 52 IDELR 18, (OSEP 2008)</w:t>
      </w:r>
    </w:p>
    <w:p w14:paraId="7FA41CFF" w14:textId="77777777" w:rsidR="008D3C9E" w:rsidRDefault="008D3C9E" w:rsidP="008D3C9E">
      <w:pPr>
        <w:pStyle w:val="Heading3"/>
      </w:pPr>
      <w:bookmarkStart w:id="58" w:name="_Toc183159782"/>
      <w:r>
        <w:t>Refusal to Convene a Meeting</w:t>
      </w:r>
      <w:bookmarkEnd w:id="58"/>
    </w:p>
    <w:p w14:paraId="1CAC5543" w14:textId="6F539A56" w:rsidR="008D3C9E" w:rsidRDefault="008D3C9E" w:rsidP="008D3C9E">
      <w:r>
        <w:t xml:space="preserve">There is nothing in the IDEA 2004 implementing regulations or the Virginia Regulations that obligates a student’s IEP Team to convene a meeting every time a parent requests a change in the identification, evaluation, placement, or provision of FAPE to their child. School divisions are often faced with increasing caseloads which makes it difficult to find a mutually agreeable time to meet and are sometimes tempted to send out a PWN explaining why the LEA proposes or refuses to take the action the parent requested instead of holding a meeting. Although it is permissible to refuse to convene a meeting, </w:t>
      </w:r>
      <w:proofErr w:type="gramStart"/>
      <w:r>
        <w:t>as long as</w:t>
      </w:r>
      <w:proofErr w:type="gramEnd"/>
      <w:r>
        <w:t xml:space="preserve"> a properly comprised PWN of the refusal to do so is provided to the parent within a reasonable time of their request for a meeting, it does not simply replace meetings with notices, as doing so can trigger predetermination claims. However, if the school division finds it appropriate to refuse to convene a meeting, the notice that it provides should include a statement about how it considered the parent’s request in reaching its decision and provide a full explanation as to why the LEA is refusing to convene the requested meeting.</w:t>
      </w:r>
    </w:p>
    <w:p w14:paraId="7A6930DC" w14:textId="6BC2103B" w:rsidR="007C1F29" w:rsidRDefault="007C1F29">
      <w:pPr>
        <w:spacing w:after="0" w:line="240" w:lineRule="auto"/>
      </w:pPr>
      <w:r>
        <w:br w:type="page"/>
      </w:r>
    </w:p>
    <w:p w14:paraId="6ACE32B2" w14:textId="2FD87B99" w:rsidR="007C1F29" w:rsidRDefault="007C1F29" w:rsidP="007C1F29">
      <w:pPr>
        <w:pStyle w:val="Heading2"/>
      </w:pPr>
      <w:bookmarkStart w:id="59" w:name="_Toc183159783"/>
      <w:r>
        <w:lastRenderedPageBreak/>
        <w:t>Appendix A: Checklist of Instances Where Prior Written Notice is Required</w:t>
      </w:r>
      <w:bookmarkEnd w:id="59"/>
    </w:p>
    <w:p w14:paraId="5DC4D370" w14:textId="4E774669" w:rsidR="007C1F29" w:rsidRDefault="007C1F29" w:rsidP="00E95D5A">
      <w:pPr>
        <w:pStyle w:val="Heading3"/>
      </w:pPr>
      <w:bookmarkStart w:id="60" w:name="_Toc183159784"/>
      <w:r>
        <w:t>Events Requiring a Prior Written Notice</w:t>
      </w:r>
      <w:bookmarkEnd w:id="60"/>
    </w:p>
    <w:p w14:paraId="3EB5B4DA" w14:textId="35FCCCAE" w:rsidR="005E55E5" w:rsidRPr="005E55E5" w:rsidRDefault="005E55E5" w:rsidP="005E55E5">
      <w:r w:rsidRPr="005E55E5">
        <w:t>This checklist should be seen as a guide and not as an exhaustive list.</w:t>
      </w:r>
    </w:p>
    <w:tbl>
      <w:tblPr>
        <w:tblStyle w:val="TableGrid"/>
        <w:tblW w:w="0" w:type="auto"/>
        <w:tblLook w:val="0480" w:firstRow="0" w:lastRow="0" w:firstColumn="1" w:lastColumn="0" w:noHBand="0" w:noVBand="1"/>
      </w:tblPr>
      <w:tblGrid>
        <w:gridCol w:w="7645"/>
        <w:gridCol w:w="900"/>
        <w:gridCol w:w="805"/>
      </w:tblGrid>
      <w:tr w:rsidR="007C1F29" w14:paraId="057A4FFD" w14:textId="77777777" w:rsidTr="00E95D5A">
        <w:trPr>
          <w:tblHeader/>
        </w:trPr>
        <w:tc>
          <w:tcPr>
            <w:tcW w:w="7645" w:type="dxa"/>
            <w:shd w:val="clear" w:color="auto" w:fill="D8D8D8" w:themeFill="accent4"/>
          </w:tcPr>
          <w:p w14:paraId="203E9D70" w14:textId="025EF490" w:rsidR="007C1F29" w:rsidRDefault="00E95D5A" w:rsidP="007C1F29">
            <w:pPr>
              <w:spacing w:after="0"/>
            </w:pPr>
            <w:r w:rsidRPr="00E95D5A">
              <w:t>Identification</w:t>
            </w:r>
          </w:p>
        </w:tc>
        <w:tc>
          <w:tcPr>
            <w:tcW w:w="900" w:type="dxa"/>
            <w:shd w:val="clear" w:color="auto" w:fill="D8D8D8" w:themeFill="accent4"/>
            <w:vAlign w:val="center"/>
          </w:tcPr>
          <w:p w14:paraId="1D2A98F2" w14:textId="63E5E667" w:rsidR="007C1F29" w:rsidRDefault="007C1F29" w:rsidP="007C1F29">
            <w:pPr>
              <w:spacing w:after="0"/>
              <w:jc w:val="center"/>
            </w:pPr>
            <w:r>
              <w:t>Yes</w:t>
            </w:r>
          </w:p>
        </w:tc>
        <w:tc>
          <w:tcPr>
            <w:tcW w:w="805" w:type="dxa"/>
            <w:shd w:val="clear" w:color="auto" w:fill="D8D8D8" w:themeFill="accent4"/>
            <w:vAlign w:val="center"/>
          </w:tcPr>
          <w:p w14:paraId="063A4BCB" w14:textId="70179BE1" w:rsidR="007C1F29" w:rsidRDefault="007C1F29" w:rsidP="007C1F29">
            <w:pPr>
              <w:spacing w:after="0"/>
              <w:jc w:val="center"/>
            </w:pPr>
            <w:r>
              <w:t>No</w:t>
            </w:r>
          </w:p>
        </w:tc>
      </w:tr>
      <w:tr w:rsidR="007C1F29" w14:paraId="25645220" w14:textId="77777777" w:rsidTr="00E95D5A">
        <w:tc>
          <w:tcPr>
            <w:tcW w:w="7645" w:type="dxa"/>
          </w:tcPr>
          <w:p w14:paraId="405B5AF3" w14:textId="5B4B67C1" w:rsidR="007C1F29" w:rsidRPr="00E95D5A" w:rsidRDefault="00E95D5A" w:rsidP="007C1F29">
            <w:pPr>
              <w:spacing w:after="0"/>
            </w:pPr>
            <w:r w:rsidRPr="00E95D5A">
              <w:t>Child</w:t>
            </w:r>
            <w:r w:rsidRPr="00E95D5A">
              <w:rPr>
                <w:spacing w:val="-1"/>
              </w:rPr>
              <w:t xml:space="preserve"> </w:t>
            </w:r>
            <w:r w:rsidRPr="00E95D5A">
              <w:t>find activities</w:t>
            </w:r>
          </w:p>
        </w:tc>
        <w:tc>
          <w:tcPr>
            <w:tcW w:w="900" w:type="dxa"/>
            <w:vAlign w:val="center"/>
          </w:tcPr>
          <w:p w14:paraId="0BBD0568" w14:textId="77777777" w:rsidR="007C1F29" w:rsidRDefault="007C1F29" w:rsidP="00E95D5A">
            <w:pPr>
              <w:spacing w:after="0"/>
              <w:jc w:val="center"/>
            </w:pPr>
          </w:p>
        </w:tc>
        <w:tc>
          <w:tcPr>
            <w:tcW w:w="805" w:type="dxa"/>
            <w:vAlign w:val="center"/>
          </w:tcPr>
          <w:p w14:paraId="6D85142F" w14:textId="11C5715F" w:rsidR="007C1F29" w:rsidRDefault="00E95D5A" w:rsidP="00E95D5A">
            <w:pPr>
              <w:spacing w:after="0"/>
              <w:jc w:val="center"/>
            </w:pPr>
            <w:r>
              <w:t>X</w:t>
            </w:r>
          </w:p>
        </w:tc>
      </w:tr>
      <w:tr w:rsidR="007C1F29" w14:paraId="36AAE0E3" w14:textId="77777777" w:rsidTr="00E95D5A">
        <w:tc>
          <w:tcPr>
            <w:tcW w:w="7645" w:type="dxa"/>
          </w:tcPr>
          <w:p w14:paraId="14AF63A1" w14:textId="6BBC0EBA" w:rsidR="007C1F29" w:rsidRDefault="00E95D5A" w:rsidP="007C1F29">
            <w:pPr>
              <w:spacing w:after="0"/>
            </w:pPr>
            <w:r>
              <w:t>Screening</w:t>
            </w:r>
          </w:p>
        </w:tc>
        <w:tc>
          <w:tcPr>
            <w:tcW w:w="900" w:type="dxa"/>
            <w:vAlign w:val="center"/>
          </w:tcPr>
          <w:p w14:paraId="278DCE56" w14:textId="77777777" w:rsidR="007C1F29" w:rsidRDefault="007C1F29" w:rsidP="00E95D5A">
            <w:pPr>
              <w:spacing w:after="0"/>
              <w:jc w:val="center"/>
            </w:pPr>
          </w:p>
        </w:tc>
        <w:tc>
          <w:tcPr>
            <w:tcW w:w="805" w:type="dxa"/>
            <w:vAlign w:val="center"/>
          </w:tcPr>
          <w:p w14:paraId="06319196" w14:textId="5E9B1650" w:rsidR="007C1F29" w:rsidRDefault="00E95D5A" w:rsidP="00E95D5A">
            <w:pPr>
              <w:spacing w:after="0"/>
              <w:jc w:val="center"/>
            </w:pPr>
            <w:r>
              <w:t>X</w:t>
            </w:r>
          </w:p>
        </w:tc>
      </w:tr>
      <w:tr w:rsidR="007C1F29" w14:paraId="268D5152" w14:textId="77777777" w:rsidTr="00E95D5A">
        <w:tc>
          <w:tcPr>
            <w:tcW w:w="7645" w:type="dxa"/>
          </w:tcPr>
          <w:p w14:paraId="5482438C" w14:textId="59E152A7" w:rsidR="007C1F29" w:rsidRDefault="00E95D5A" w:rsidP="007C1F29">
            <w:pPr>
              <w:spacing w:after="0"/>
            </w:pPr>
            <w:r>
              <w:t>School-based team activities</w:t>
            </w:r>
          </w:p>
        </w:tc>
        <w:tc>
          <w:tcPr>
            <w:tcW w:w="900" w:type="dxa"/>
            <w:vAlign w:val="center"/>
          </w:tcPr>
          <w:p w14:paraId="24663EF5" w14:textId="77777777" w:rsidR="007C1F29" w:rsidRDefault="007C1F29" w:rsidP="00E95D5A">
            <w:pPr>
              <w:spacing w:after="0"/>
              <w:jc w:val="center"/>
            </w:pPr>
          </w:p>
        </w:tc>
        <w:tc>
          <w:tcPr>
            <w:tcW w:w="805" w:type="dxa"/>
            <w:vAlign w:val="center"/>
          </w:tcPr>
          <w:p w14:paraId="018A0277" w14:textId="7EB3DBDE" w:rsidR="007C1F29" w:rsidRDefault="00E95D5A" w:rsidP="00E95D5A">
            <w:pPr>
              <w:spacing w:after="0"/>
              <w:jc w:val="center"/>
            </w:pPr>
            <w:r>
              <w:t>X</w:t>
            </w:r>
          </w:p>
        </w:tc>
      </w:tr>
      <w:tr w:rsidR="007C1F29" w14:paraId="445B22A3" w14:textId="77777777" w:rsidTr="00E95D5A">
        <w:tc>
          <w:tcPr>
            <w:tcW w:w="7645" w:type="dxa"/>
          </w:tcPr>
          <w:p w14:paraId="16757236" w14:textId="5802FB22" w:rsidR="007C1F29" w:rsidRDefault="00E95D5A" w:rsidP="007C1F29">
            <w:pPr>
              <w:spacing w:after="0"/>
            </w:pPr>
            <w:r>
              <w:t>Use of intervention strategies (i.e., Response to Intervention (</w:t>
            </w:r>
            <w:proofErr w:type="spellStart"/>
            <w:r>
              <w:t>RtI</w:t>
            </w:r>
            <w:proofErr w:type="spellEnd"/>
            <w:r>
              <w:t>), tiered instructional model)</w:t>
            </w:r>
          </w:p>
        </w:tc>
        <w:tc>
          <w:tcPr>
            <w:tcW w:w="900" w:type="dxa"/>
            <w:vAlign w:val="center"/>
          </w:tcPr>
          <w:p w14:paraId="32AB422B" w14:textId="77777777" w:rsidR="007C1F29" w:rsidRDefault="007C1F29" w:rsidP="00E95D5A">
            <w:pPr>
              <w:spacing w:after="0"/>
              <w:jc w:val="center"/>
            </w:pPr>
          </w:p>
        </w:tc>
        <w:tc>
          <w:tcPr>
            <w:tcW w:w="805" w:type="dxa"/>
            <w:vAlign w:val="center"/>
          </w:tcPr>
          <w:p w14:paraId="6F1644D2" w14:textId="5506C790" w:rsidR="007C1F29" w:rsidRDefault="00E95D5A" w:rsidP="00E95D5A">
            <w:pPr>
              <w:spacing w:after="0"/>
              <w:jc w:val="center"/>
            </w:pPr>
            <w:r>
              <w:t>X</w:t>
            </w:r>
          </w:p>
        </w:tc>
      </w:tr>
      <w:tr w:rsidR="007C1F29" w14:paraId="1671DAA5" w14:textId="77777777" w:rsidTr="00E95D5A">
        <w:tc>
          <w:tcPr>
            <w:tcW w:w="7645" w:type="dxa"/>
          </w:tcPr>
          <w:p w14:paraId="774CB07C" w14:textId="27AA30F1" w:rsidR="00E95D5A" w:rsidRDefault="00E95D5A" w:rsidP="007C1F29">
            <w:pPr>
              <w:spacing w:after="0"/>
            </w:pPr>
            <w:r>
              <w:t>Referral for initial evaluation</w:t>
            </w:r>
          </w:p>
        </w:tc>
        <w:tc>
          <w:tcPr>
            <w:tcW w:w="900" w:type="dxa"/>
            <w:vAlign w:val="center"/>
          </w:tcPr>
          <w:p w14:paraId="541B8D1E" w14:textId="0022B928" w:rsidR="007C1F29" w:rsidRDefault="00E95D5A" w:rsidP="00E95D5A">
            <w:pPr>
              <w:spacing w:after="0"/>
              <w:jc w:val="center"/>
            </w:pPr>
            <w:r>
              <w:t>X</w:t>
            </w:r>
          </w:p>
        </w:tc>
        <w:tc>
          <w:tcPr>
            <w:tcW w:w="805" w:type="dxa"/>
            <w:vAlign w:val="center"/>
          </w:tcPr>
          <w:p w14:paraId="40018C58" w14:textId="77777777" w:rsidR="007C1F29" w:rsidRDefault="007C1F29" w:rsidP="00E95D5A">
            <w:pPr>
              <w:spacing w:after="0"/>
              <w:jc w:val="center"/>
            </w:pPr>
          </w:p>
        </w:tc>
      </w:tr>
      <w:tr w:rsidR="00E95D5A" w14:paraId="0A42156E" w14:textId="77777777" w:rsidTr="00E95D5A">
        <w:tc>
          <w:tcPr>
            <w:tcW w:w="7645" w:type="dxa"/>
          </w:tcPr>
          <w:p w14:paraId="1AB9E159" w14:textId="525B407A" w:rsidR="00E95D5A" w:rsidRDefault="00E95D5A" w:rsidP="007C1F29">
            <w:pPr>
              <w:spacing w:after="0"/>
            </w:pPr>
            <w:r>
              <w:t>Change in/addition of categorical identification</w:t>
            </w:r>
          </w:p>
        </w:tc>
        <w:tc>
          <w:tcPr>
            <w:tcW w:w="900" w:type="dxa"/>
            <w:vAlign w:val="center"/>
          </w:tcPr>
          <w:p w14:paraId="6806DAA9" w14:textId="4F25DED7" w:rsidR="00E95D5A" w:rsidRDefault="00E95D5A" w:rsidP="00E95D5A">
            <w:pPr>
              <w:spacing w:after="0"/>
              <w:jc w:val="center"/>
            </w:pPr>
            <w:r>
              <w:t>X</w:t>
            </w:r>
          </w:p>
        </w:tc>
        <w:tc>
          <w:tcPr>
            <w:tcW w:w="805" w:type="dxa"/>
            <w:vAlign w:val="center"/>
          </w:tcPr>
          <w:p w14:paraId="69FF8299" w14:textId="77777777" w:rsidR="00E95D5A" w:rsidRDefault="00E95D5A" w:rsidP="00E95D5A">
            <w:pPr>
              <w:spacing w:after="0"/>
              <w:jc w:val="center"/>
            </w:pPr>
          </w:p>
        </w:tc>
      </w:tr>
    </w:tbl>
    <w:p w14:paraId="4745BECA" w14:textId="77777777" w:rsidR="007C1F29" w:rsidRDefault="007C1F29" w:rsidP="007C1F29"/>
    <w:tbl>
      <w:tblPr>
        <w:tblStyle w:val="TableGrid"/>
        <w:tblW w:w="0" w:type="auto"/>
        <w:tblLook w:val="04A0" w:firstRow="1" w:lastRow="0" w:firstColumn="1" w:lastColumn="0" w:noHBand="0" w:noVBand="1"/>
      </w:tblPr>
      <w:tblGrid>
        <w:gridCol w:w="7645"/>
        <w:gridCol w:w="900"/>
        <w:gridCol w:w="805"/>
      </w:tblGrid>
      <w:tr w:rsidR="00E95D5A" w14:paraId="01131D56" w14:textId="77777777" w:rsidTr="00E95D5A">
        <w:trPr>
          <w:tblHeader/>
        </w:trPr>
        <w:tc>
          <w:tcPr>
            <w:tcW w:w="7645" w:type="dxa"/>
            <w:shd w:val="clear" w:color="auto" w:fill="D8D8D8" w:themeFill="accent4"/>
          </w:tcPr>
          <w:p w14:paraId="1E278301" w14:textId="751A2645" w:rsidR="00E95D5A" w:rsidRDefault="00E95D5A" w:rsidP="00F304A4">
            <w:pPr>
              <w:spacing w:after="0"/>
            </w:pPr>
            <w:r>
              <w:t>Evaluation</w:t>
            </w:r>
          </w:p>
        </w:tc>
        <w:tc>
          <w:tcPr>
            <w:tcW w:w="900" w:type="dxa"/>
            <w:shd w:val="clear" w:color="auto" w:fill="D8D8D8" w:themeFill="accent4"/>
            <w:vAlign w:val="center"/>
          </w:tcPr>
          <w:p w14:paraId="6CD9733C" w14:textId="77777777" w:rsidR="00E95D5A" w:rsidRDefault="00E95D5A" w:rsidP="00F304A4">
            <w:pPr>
              <w:spacing w:after="0"/>
              <w:jc w:val="center"/>
            </w:pPr>
            <w:r>
              <w:t>Yes</w:t>
            </w:r>
          </w:p>
        </w:tc>
        <w:tc>
          <w:tcPr>
            <w:tcW w:w="805" w:type="dxa"/>
            <w:shd w:val="clear" w:color="auto" w:fill="D8D8D8" w:themeFill="accent4"/>
            <w:vAlign w:val="center"/>
          </w:tcPr>
          <w:p w14:paraId="6D26B5A3" w14:textId="77777777" w:rsidR="00E95D5A" w:rsidRDefault="00E95D5A" w:rsidP="00F304A4">
            <w:pPr>
              <w:spacing w:after="0"/>
              <w:jc w:val="center"/>
            </w:pPr>
            <w:r>
              <w:t>No</w:t>
            </w:r>
          </w:p>
        </w:tc>
      </w:tr>
      <w:tr w:rsidR="00E95D5A" w14:paraId="614E8D56" w14:textId="77777777" w:rsidTr="00E95D5A">
        <w:tc>
          <w:tcPr>
            <w:tcW w:w="7645" w:type="dxa"/>
          </w:tcPr>
          <w:p w14:paraId="55592E1A" w14:textId="6DB07CD4" w:rsidR="00E95D5A" w:rsidRPr="00E95D5A" w:rsidRDefault="00E95D5A" w:rsidP="00F304A4">
            <w:pPr>
              <w:spacing w:after="0"/>
            </w:pPr>
            <w:r>
              <w:t>Collection of new data for initial evaluation and reevaluation</w:t>
            </w:r>
          </w:p>
        </w:tc>
        <w:tc>
          <w:tcPr>
            <w:tcW w:w="900" w:type="dxa"/>
            <w:vAlign w:val="center"/>
          </w:tcPr>
          <w:p w14:paraId="594A8EAF" w14:textId="23336964" w:rsidR="00E95D5A" w:rsidRDefault="00213CF4" w:rsidP="00F304A4">
            <w:pPr>
              <w:spacing w:after="0"/>
              <w:jc w:val="center"/>
            </w:pPr>
            <w:r>
              <w:t>X</w:t>
            </w:r>
          </w:p>
        </w:tc>
        <w:tc>
          <w:tcPr>
            <w:tcW w:w="805" w:type="dxa"/>
            <w:vAlign w:val="center"/>
          </w:tcPr>
          <w:p w14:paraId="1C50C2D1" w14:textId="59104DF0" w:rsidR="00E95D5A" w:rsidRDefault="00E95D5A" w:rsidP="00F304A4">
            <w:pPr>
              <w:spacing w:after="0"/>
              <w:jc w:val="center"/>
            </w:pPr>
          </w:p>
        </w:tc>
      </w:tr>
      <w:tr w:rsidR="00E95D5A" w14:paraId="3FE93D6C" w14:textId="77777777" w:rsidTr="00E95D5A">
        <w:tc>
          <w:tcPr>
            <w:tcW w:w="7645" w:type="dxa"/>
          </w:tcPr>
          <w:p w14:paraId="1D910C0A" w14:textId="5BE61AB0" w:rsidR="00E95D5A" w:rsidRDefault="00E95D5A" w:rsidP="00F304A4">
            <w:pPr>
              <w:spacing w:after="0"/>
            </w:pPr>
            <w:r>
              <w:t>Review of existing data</w:t>
            </w:r>
          </w:p>
        </w:tc>
        <w:tc>
          <w:tcPr>
            <w:tcW w:w="900" w:type="dxa"/>
            <w:vAlign w:val="center"/>
          </w:tcPr>
          <w:p w14:paraId="60878F68" w14:textId="77777777" w:rsidR="00E95D5A" w:rsidRDefault="00E95D5A" w:rsidP="00F304A4">
            <w:pPr>
              <w:spacing w:after="0"/>
              <w:jc w:val="center"/>
            </w:pPr>
          </w:p>
        </w:tc>
        <w:tc>
          <w:tcPr>
            <w:tcW w:w="805" w:type="dxa"/>
            <w:vAlign w:val="center"/>
          </w:tcPr>
          <w:p w14:paraId="4B957653" w14:textId="065EE2F8" w:rsidR="00E95D5A" w:rsidRDefault="00213CF4" w:rsidP="00F304A4">
            <w:pPr>
              <w:spacing w:after="0"/>
              <w:jc w:val="center"/>
            </w:pPr>
            <w:r>
              <w:t>X</w:t>
            </w:r>
          </w:p>
        </w:tc>
      </w:tr>
      <w:tr w:rsidR="00E95D5A" w14:paraId="5338A278" w14:textId="77777777" w:rsidTr="00E95D5A">
        <w:tc>
          <w:tcPr>
            <w:tcW w:w="7645" w:type="dxa"/>
          </w:tcPr>
          <w:p w14:paraId="71E627F5" w14:textId="652F3A72" w:rsidR="00E95D5A" w:rsidRDefault="00E95D5A" w:rsidP="00F304A4">
            <w:pPr>
              <w:spacing w:after="0"/>
            </w:pPr>
            <w:r>
              <w:t>Evaluation of progress on the annual goals</w:t>
            </w:r>
          </w:p>
        </w:tc>
        <w:tc>
          <w:tcPr>
            <w:tcW w:w="900" w:type="dxa"/>
            <w:vAlign w:val="center"/>
          </w:tcPr>
          <w:p w14:paraId="2597C609" w14:textId="77777777" w:rsidR="00E95D5A" w:rsidRDefault="00E95D5A" w:rsidP="00F304A4">
            <w:pPr>
              <w:spacing w:after="0"/>
              <w:jc w:val="center"/>
            </w:pPr>
          </w:p>
        </w:tc>
        <w:tc>
          <w:tcPr>
            <w:tcW w:w="805" w:type="dxa"/>
            <w:vAlign w:val="center"/>
          </w:tcPr>
          <w:p w14:paraId="4A950DA0" w14:textId="0135FC12" w:rsidR="00E95D5A" w:rsidRDefault="00213CF4" w:rsidP="00F304A4">
            <w:pPr>
              <w:spacing w:after="0"/>
              <w:jc w:val="center"/>
            </w:pPr>
            <w:r>
              <w:t>X</w:t>
            </w:r>
          </w:p>
        </w:tc>
      </w:tr>
      <w:tr w:rsidR="00E95D5A" w14:paraId="02E83842" w14:textId="77777777" w:rsidTr="00E95D5A">
        <w:tc>
          <w:tcPr>
            <w:tcW w:w="7645" w:type="dxa"/>
          </w:tcPr>
          <w:p w14:paraId="3EBDAC49" w14:textId="0F44C057" w:rsidR="00E95D5A" w:rsidRDefault="00E95D5A" w:rsidP="00F304A4">
            <w:pPr>
              <w:spacing w:after="0"/>
            </w:pPr>
            <w:r>
              <w:t xml:space="preserve">Administration of statewide or </w:t>
            </w:r>
            <w:proofErr w:type="spellStart"/>
            <w:r>
              <w:t>divisionwide</w:t>
            </w:r>
            <w:proofErr w:type="spellEnd"/>
            <w:r>
              <w:t xml:space="preserve"> assessments</w:t>
            </w:r>
          </w:p>
        </w:tc>
        <w:tc>
          <w:tcPr>
            <w:tcW w:w="900" w:type="dxa"/>
            <w:vAlign w:val="center"/>
          </w:tcPr>
          <w:p w14:paraId="0D874C6E" w14:textId="77777777" w:rsidR="00E95D5A" w:rsidRDefault="00E95D5A" w:rsidP="00F304A4">
            <w:pPr>
              <w:spacing w:after="0"/>
              <w:jc w:val="center"/>
            </w:pPr>
          </w:p>
        </w:tc>
        <w:tc>
          <w:tcPr>
            <w:tcW w:w="805" w:type="dxa"/>
            <w:vAlign w:val="center"/>
          </w:tcPr>
          <w:p w14:paraId="1A8BDE9F" w14:textId="0F13E5F4" w:rsidR="00E95D5A" w:rsidRDefault="00213CF4" w:rsidP="00F304A4">
            <w:pPr>
              <w:spacing w:after="0"/>
              <w:jc w:val="center"/>
            </w:pPr>
            <w:r>
              <w:t>X</w:t>
            </w:r>
          </w:p>
        </w:tc>
      </w:tr>
      <w:tr w:rsidR="00E95D5A" w14:paraId="3A02EC0A" w14:textId="77777777" w:rsidTr="00E95D5A">
        <w:tc>
          <w:tcPr>
            <w:tcW w:w="7645" w:type="dxa"/>
          </w:tcPr>
          <w:p w14:paraId="21C2DBD3" w14:textId="6ABDEB0C" w:rsidR="00E95D5A" w:rsidRDefault="00E95D5A" w:rsidP="00F304A4">
            <w:pPr>
              <w:spacing w:after="0"/>
            </w:pPr>
            <w:r>
              <w:t>Request for an IEE</w:t>
            </w:r>
          </w:p>
        </w:tc>
        <w:tc>
          <w:tcPr>
            <w:tcW w:w="900" w:type="dxa"/>
            <w:vAlign w:val="center"/>
          </w:tcPr>
          <w:p w14:paraId="4B77E8B3" w14:textId="053314CD" w:rsidR="00E95D5A" w:rsidRDefault="00E95D5A" w:rsidP="00F304A4">
            <w:pPr>
              <w:spacing w:after="0"/>
              <w:jc w:val="center"/>
            </w:pPr>
          </w:p>
        </w:tc>
        <w:tc>
          <w:tcPr>
            <w:tcW w:w="805" w:type="dxa"/>
            <w:vAlign w:val="center"/>
          </w:tcPr>
          <w:p w14:paraId="5226EA9A" w14:textId="096989F4" w:rsidR="00E95D5A" w:rsidRDefault="00213CF4" w:rsidP="00F304A4">
            <w:pPr>
              <w:spacing w:after="0"/>
              <w:jc w:val="center"/>
            </w:pPr>
            <w:r>
              <w:t>X</w:t>
            </w:r>
          </w:p>
        </w:tc>
      </w:tr>
      <w:tr w:rsidR="00E95D5A" w14:paraId="1569E059" w14:textId="77777777" w:rsidTr="00E95D5A">
        <w:tc>
          <w:tcPr>
            <w:tcW w:w="7645" w:type="dxa"/>
          </w:tcPr>
          <w:p w14:paraId="1D260A29" w14:textId="51D54640" w:rsidR="00E95D5A" w:rsidRDefault="00E95D5A" w:rsidP="00F304A4">
            <w:pPr>
              <w:spacing w:after="0"/>
            </w:pPr>
            <w:r>
              <w:t>Refusal of request for an IEE</w:t>
            </w:r>
          </w:p>
        </w:tc>
        <w:tc>
          <w:tcPr>
            <w:tcW w:w="900" w:type="dxa"/>
            <w:vAlign w:val="center"/>
          </w:tcPr>
          <w:p w14:paraId="57608828" w14:textId="30DDF91F" w:rsidR="00E95D5A" w:rsidRDefault="00213CF4" w:rsidP="00F304A4">
            <w:pPr>
              <w:spacing w:after="0"/>
              <w:jc w:val="center"/>
            </w:pPr>
            <w:r>
              <w:t>X</w:t>
            </w:r>
          </w:p>
        </w:tc>
        <w:tc>
          <w:tcPr>
            <w:tcW w:w="805" w:type="dxa"/>
            <w:vAlign w:val="center"/>
          </w:tcPr>
          <w:p w14:paraId="2D544864" w14:textId="77777777" w:rsidR="00E95D5A" w:rsidRDefault="00E95D5A" w:rsidP="00F304A4">
            <w:pPr>
              <w:spacing w:after="0"/>
              <w:jc w:val="center"/>
            </w:pPr>
          </w:p>
        </w:tc>
      </w:tr>
      <w:tr w:rsidR="00E95D5A" w14:paraId="19A8554D" w14:textId="77777777" w:rsidTr="00E95D5A">
        <w:tc>
          <w:tcPr>
            <w:tcW w:w="7645" w:type="dxa"/>
          </w:tcPr>
          <w:p w14:paraId="25C57F75" w14:textId="1CE6EA19" w:rsidR="00E95D5A" w:rsidRDefault="00213CF4" w:rsidP="00F304A4">
            <w:pPr>
              <w:spacing w:after="0"/>
            </w:pPr>
            <w:r>
              <w:t>Determination of eligibility upon completion of an initial evaluation or reevaluation</w:t>
            </w:r>
          </w:p>
        </w:tc>
        <w:tc>
          <w:tcPr>
            <w:tcW w:w="900" w:type="dxa"/>
            <w:vAlign w:val="center"/>
          </w:tcPr>
          <w:p w14:paraId="24B76DD1" w14:textId="4EAAE12E" w:rsidR="00E95D5A" w:rsidRDefault="00213CF4" w:rsidP="00F304A4">
            <w:pPr>
              <w:spacing w:after="0"/>
              <w:jc w:val="center"/>
            </w:pPr>
            <w:r>
              <w:t>X</w:t>
            </w:r>
          </w:p>
        </w:tc>
        <w:tc>
          <w:tcPr>
            <w:tcW w:w="805" w:type="dxa"/>
            <w:vAlign w:val="center"/>
          </w:tcPr>
          <w:p w14:paraId="2BFCBB40" w14:textId="77777777" w:rsidR="00E95D5A" w:rsidRDefault="00E95D5A" w:rsidP="00F304A4">
            <w:pPr>
              <w:spacing w:after="0"/>
              <w:jc w:val="center"/>
            </w:pPr>
          </w:p>
        </w:tc>
      </w:tr>
      <w:tr w:rsidR="00E95D5A" w14:paraId="6C15E35D" w14:textId="77777777" w:rsidTr="00E95D5A">
        <w:tc>
          <w:tcPr>
            <w:tcW w:w="7645" w:type="dxa"/>
          </w:tcPr>
          <w:p w14:paraId="4D5ADD57" w14:textId="52C5B3CD" w:rsidR="00213CF4" w:rsidRDefault="00213CF4" w:rsidP="00F304A4">
            <w:pPr>
              <w:spacing w:after="0"/>
            </w:pPr>
            <w:r>
              <w:t>Eligibility issues</w:t>
            </w:r>
          </w:p>
        </w:tc>
        <w:tc>
          <w:tcPr>
            <w:tcW w:w="900" w:type="dxa"/>
            <w:vAlign w:val="center"/>
          </w:tcPr>
          <w:p w14:paraId="31EA2BC5" w14:textId="0C8D8BC7" w:rsidR="00E95D5A" w:rsidRDefault="00213CF4" w:rsidP="00F304A4">
            <w:pPr>
              <w:spacing w:after="0"/>
              <w:jc w:val="center"/>
            </w:pPr>
            <w:r>
              <w:t>X</w:t>
            </w:r>
          </w:p>
        </w:tc>
        <w:tc>
          <w:tcPr>
            <w:tcW w:w="805" w:type="dxa"/>
            <w:vAlign w:val="center"/>
          </w:tcPr>
          <w:p w14:paraId="7F9E043F" w14:textId="77777777" w:rsidR="00E95D5A" w:rsidRDefault="00E95D5A" w:rsidP="00F304A4">
            <w:pPr>
              <w:spacing w:after="0"/>
              <w:jc w:val="center"/>
            </w:pPr>
          </w:p>
        </w:tc>
      </w:tr>
      <w:tr w:rsidR="00E95D5A" w14:paraId="5993A7E1" w14:textId="77777777" w:rsidTr="00E95D5A">
        <w:tc>
          <w:tcPr>
            <w:tcW w:w="7645" w:type="dxa"/>
          </w:tcPr>
          <w:p w14:paraId="1EC05801" w14:textId="4BBC9900" w:rsidR="00E95D5A" w:rsidRDefault="00213CF4" w:rsidP="00F304A4">
            <w:pPr>
              <w:spacing w:after="0"/>
            </w:pPr>
            <w:r>
              <w:t>Refusal to conduct an evaluation</w:t>
            </w:r>
          </w:p>
        </w:tc>
        <w:tc>
          <w:tcPr>
            <w:tcW w:w="900" w:type="dxa"/>
            <w:vAlign w:val="center"/>
          </w:tcPr>
          <w:p w14:paraId="53FCE385" w14:textId="2D37F5DC" w:rsidR="00E95D5A" w:rsidRDefault="00213CF4" w:rsidP="00F304A4">
            <w:pPr>
              <w:spacing w:after="0"/>
              <w:jc w:val="center"/>
            </w:pPr>
            <w:r>
              <w:t>X</w:t>
            </w:r>
          </w:p>
        </w:tc>
        <w:tc>
          <w:tcPr>
            <w:tcW w:w="805" w:type="dxa"/>
            <w:vAlign w:val="center"/>
          </w:tcPr>
          <w:p w14:paraId="27B15842" w14:textId="77777777" w:rsidR="00E95D5A" w:rsidRDefault="00E95D5A" w:rsidP="00F304A4">
            <w:pPr>
              <w:spacing w:after="0"/>
              <w:jc w:val="center"/>
            </w:pPr>
          </w:p>
        </w:tc>
      </w:tr>
      <w:tr w:rsidR="00E95D5A" w14:paraId="19D65AB2" w14:textId="77777777" w:rsidTr="00E95D5A">
        <w:tc>
          <w:tcPr>
            <w:tcW w:w="7645" w:type="dxa"/>
          </w:tcPr>
          <w:p w14:paraId="109C3CA8" w14:textId="1DCC32E9" w:rsidR="00E95D5A" w:rsidRDefault="00213CF4" w:rsidP="00F304A4">
            <w:pPr>
              <w:spacing w:after="0"/>
            </w:pPr>
            <w:r>
              <w:t>Observation for evaluation purposes</w:t>
            </w:r>
          </w:p>
        </w:tc>
        <w:tc>
          <w:tcPr>
            <w:tcW w:w="900" w:type="dxa"/>
            <w:vAlign w:val="center"/>
          </w:tcPr>
          <w:p w14:paraId="54CFAB4F" w14:textId="56DFC4F9" w:rsidR="00E95D5A" w:rsidRDefault="00213CF4" w:rsidP="00F304A4">
            <w:pPr>
              <w:spacing w:after="0"/>
              <w:jc w:val="center"/>
            </w:pPr>
            <w:r>
              <w:t>X</w:t>
            </w:r>
          </w:p>
        </w:tc>
        <w:tc>
          <w:tcPr>
            <w:tcW w:w="805" w:type="dxa"/>
            <w:vAlign w:val="center"/>
          </w:tcPr>
          <w:p w14:paraId="3DEBCAF8" w14:textId="77777777" w:rsidR="00E95D5A" w:rsidRDefault="00E95D5A" w:rsidP="00F304A4">
            <w:pPr>
              <w:spacing w:after="0"/>
              <w:jc w:val="center"/>
            </w:pPr>
          </w:p>
        </w:tc>
      </w:tr>
      <w:tr w:rsidR="00E95D5A" w14:paraId="36827E78" w14:textId="77777777" w:rsidTr="00E95D5A">
        <w:tc>
          <w:tcPr>
            <w:tcW w:w="7645" w:type="dxa"/>
          </w:tcPr>
          <w:p w14:paraId="4F6226E5" w14:textId="57984D24" w:rsidR="00E95D5A" w:rsidRDefault="00213CF4" w:rsidP="00F304A4">
            <w:pPr>
              <w:spacing w:after="0"/>
            </w:pPr>
            <w:r>
              <w:t>Observation by related service providers, teacher</w:t>
            </w:r>
            <w:r w:rsidR="00FE696E">
              <w:t>s</w:t>
            </w:r>
            <w:r>
              <w:t>,</w:t>
            </w:r>
            <w:r w:rsidR="00FE696E">
              <w:t xml:space="preserve"> or</w:t>
            </w:r>
            <w:r>
              <w:t xml:space="preserve"> others as part of daily duties and activities</w:t>
            </w:r>
          </w:p>
        </w:tc>
        <w:tc>
          <w:tcPr>
            <w:tcW w:w="900" w:type="dxa"/>
            <w:vAlign w:val="center"/>
          </w:tcPr>
          <w:p w14:paraId="037AFCEE" w14:textId="77777777" w:rsidR="00E95D5A" w:rsidRDefault="00E95D5A" w:rsidP="00F304A4">
            <w:pPr>
              <w:spacing w:after="0"/>
              <w:jc w:val="center"/>
            </w:pPr>
          </w:p>
        </w:tc>
        <w:tc>
          <w:tcPr>
            <w:tcW w:w="805" w:type="dxa"/>
            <w:vAlign w:val="center"/>
          </w:tcPr>
          <w:p w14:paraId="2045F2DB" w14:textId="61946C4E" w:rsidR="00E95D5A" w:rsidRDefault="00213CF4" w:rsidP="00F304A4">
            <w:pPr>
              <w:spacing w:after="0"/>
              <w:jc w:val="center"/>
            </w:pPr>
            <w:r>
              <w:t>X</w:t>
            </w:r>
          </w:p>
        </w:tc>
      </w:tr>
      <w:tr w:rsidR="00213CF4" w14:paraId="5724CA6B" w14:textId="77777777" w:rsidTr="00E95D5A">
        <w:tc>
          <w:tcPr>
            <w:tcW w:w="7645" w:type="dxa"/>
          </w:tcPr>
          <w:p w14:paraId="004E69F9" w14:textId="2278F790" w:rsidR="00213CF4" w:rsidRDefault="00213CF4" w:rsidP="00F304A4">
            <w:pPr>
              <w:spacing w:after="0"/>
            </w:pPr>
            <w:r w:rsidRPr="00213CF4">
              <w:t>Evaluations used in the performance of a Functional Behavioral Assessment (FBA)</w:t>
            </w:r>
          </w:p>
        </w:tc>
        <w:tc>
          <w:tcPr>
            <w:tcW w:w="900" w:type="dxa"/>
            <w:vAlign w:val="center"/>
          </w:tcPr>
          <w:p w14:paraId="5B441407" w14:textId="160BE31A" w:rsidR="00213CF4" w:rsidRDefault="00213CF4" w:rsidP="00F304A4">
            <w:pPr>
              <w:spacing w:after="0"/>
              <w:jc w:val="center"/>
            </w:pPr>
            <w:r>
              <w:t>X</w:t>
            </w:r>
          </w:p>
        </w:tc>
        <w:tc>
          <w:tcPr>
            <w:tcW w:w="805" w:type="dxa"/>
            <w:vAlign w:val="center"/>
          </w:tcPr>
          <w:p w14:paraId="5DC12E94" w14:textId="77777777" w:rsidR="00213CF4" w:rsidRDefault="00213CF4" w:rsidP="00F304A4">
            <w:pPr>
              <w:spacing w:after="0"/>
              <w:jc w:val="center"/>
            </w:pPr>
          </w:p>
        </w:tc>
      </w:tr>
    </w:tbl>
    <w:p w14:paraId="52AEFCDD" w14:textId="77777777" w:rsidR="00E95D5A" w:rsidRPr="007C1F29" w:rsidRDefault="00E95D5A" w:rsidP="007C1F29"/>
    <w:tbl>
      <w:tblPr>
        <w:tblStyle w:val="TableGrid"/>
        <w:tblW w:w="0" w:type="auto"/>
        <w:tblLook w:val="0480" w:firstRow="0" w:lastRow="0" w:firstColumn="1" w:lastColumn="0" w:noHBand="0" w:noVBand="1"/>
      </w:tblPr>
      <w:tblGrid>
        <w:gridCol w:w="7645"/>
        <w:gridCol w:w="900"/>
        <w:gridCol w:w="805"/>
      </w:tblGrid>
      <w:tr w:rsidR="00213CF4" w14:paraId="69341F0F" w14:textId="77777777" w:rsidTr="00F304A4">
        <w:trPr>
          <w:tblHeader/>
        </w:trPr>
        <w:tc>
          <w:tcPr>
            <w:tcW w:w="7645" w:type="dxa"/>
            <w:shd w:val="clear" w:color="auto" w:fill="D8D8D8" w:themeFill="accent4"/>
          </w:tcPr>
          <w:p w14:paraId="301844E4" w14:textId="789A926A" w:rsidR="00213CF4" w:rsidRDefault="00213CF4" w:rsidP="00F304A4">
            <w:pPr>
              <w:spacing w:after="0"/>
            </w:pPr>
            <w:r>
              <w:t>Educational Placement</w:t>
            </w:r>
          </w:p>
        </w:tc>
        <w:tc>
          <w:tcPr>
            <w:tcW w:w="900" w:type="dxa"/>
            <w:shd w:val="clear" w:color="auto" w:fill="D8D8D8" w:themeFill="accent4"/>
            <w:vAlign w:val="center"/>
          </w:tcPr>
          <w:p w14:paraId="2E17BEE3" w14:textId="77777777" w:rsidR="00213CF4" w:rsidRDefault="00213CF4" w:rsidP="00F304A4">
            <w:pPr>
              <w:spacing w:after="0"/>
              <w:jc w:val="center"/>
            </w:pPr>
            <w:r>
              <w:t>Yes</w:t>
            </w:r>
          </w:p>
        </w:tc>
        <w:tc>
          <w:tcPr>
            <w:tcW w:w="805" w:type="dxa"/>
            <w:shd w:val="clear" w:color="auto" w:fill="D8D8D8" w:themeFill="accent4"/>
            <w:vAlign w:val="center"/>
          </w:tcPr>
          <w:p w14:paraId="6002DF0F" w14:textId="77777777" w:rsidR="00213CF4" w:rsidRDefault="00213CF4" w:rsidP="00F304A4">
            <w:pPr>
              <w:spacing w:after="0"/>
              <w:jc w:val="center"/>
            </w:pPr>
            <w:r>
              <w:t>No</w:t>
            </w:r>
          </w:p>
        </w:tc>
      </w:tr>
      <w:tr w:rsidR="00213CF4" w14:paraId="0EC04DC5" w14:textId="77777777" w:rsidTr="00F304A4">
        <w:tc>
          <w:tcPr>
            <w:tcW w:w="7645" w:type="dxa"/>
          </w:tcPr>
          <w:p w14:paraId="0F986FC6" w14:textId="22B851EB" w:rsidR="00213CF4" w:rsidRPr="00E95D5A" w:rsidRDefault="00213CF4" w:rsidP="00F304A4">
            <w:pPr>
              <w:spacing w:after="0"/>
            </w:pPr>
            <w:r>
              <w:t>Initial educational placement into special education</w:t>
            </w:r>
          </w:p>
        </w:tc>
        <w:tc>
          <w:tcPr>
            <w:tcW w:w="900" w:type="dxa"/>
            <w:vAlign w:val="center"/>
          </w:tcPr>
          <w:p w14:paraId="6604B2EE" w14:textId="133E3615" w:rsidR="00213CF4" w:rsidRDefault="00213CF4" w:rsidP="00F304A4">
            <w:pPr>
              <w:spacing w:after="0"/>
              <w:jc w:val="center"/>
            </w:pPr>
            <w:r>
              <w:t>X</w:t>
            </w:r>
          </w:p>
        </w:tc>
        <w:tc>
          <w:tcPr>
            <w:tcW w:w="805" w:type="dxa"/>
            <w:vAlign w:val="center"/>
          </w:tcPr>
          <w:p w14:paraId="5D51308C" w14:textId="5CEFF63A" w:rsidR="00213CF4" w:rsidRDefault="00213CF4" w:rsidP="00F304A4">
            <w:pPr>
              <w:spacing w:after="0"/>
              <w:jc w:val="center"/>
            </w:pPr>
          </w:p>
        </w:tc>
      </w:tr>
      <w:tr w:rsidR="00213CF4" w14:paraId="60D64C7C" w14:textId="77777777" w:rsidTr="00F304A4">
        <w:tc>
          <w:tcPr>
            <w:tcW w:w="7645" w:type="dxa"/>
          </w:tcPr>
          <w:p w14:paraId="0274290E" w14:textId="61D1195D" w:rsidR="00213CF4" w:rsidRDefault="00213CF4" w:rsidP="00F304A4">
            <w:pPr>
              <w:spacing w:after="0"/>
            </w:pPr>
            <w:r w:rsidRPr="00213CF4">
              <w:t xml:space="preserve">Relocation of the special education program </w:t>
            </w:r>
          </w:p>
        </w:tc>
        <w:tc>
          <w:tcPr>
            <w:tcW w:w="900" w:type="dxa"/>
            <w:vAlign w:val="center"/>
          </w:tcPr>
          <w:p w14:paraId="3D57B130" w14:textId="77777777" w:rsidR="00213CF4" w:rsidRDefault="00213CF4" w:rsidP="00F304A4">
            <w:pPr>
              <w:spacing w:after="0"/>
              <w:jc w:val="center"/>
            </w:pPr>
          </w:p>
        </w:tc>
        <w:tc>
          <w:tcPr>
            <w:tcW w:w="805" w:type="dxa"/>
            <w:vAlign w:val="center"/>
          </w:tcPr>
          <w:p w14:paraId="683553A2" w14:textId="54AD7408" w:rsidR="00213CF4" w:rsidRDefault="00213CF4" w:rsidP="00F304A4">
            <w:pPr>
              <w:spacing w:after="0"/>
              <w:jc w:val="center"/>
            </w:pPr>
            <w:r>
              <w:t>X</w:t>
            </w:r>
          </w:p>
        </w:tc>
      </w:tr>
      <w:tr w:rsidR="005E55E5" w14:paraId="7215AD90" w14:textId="77777777" w:rsidTr="00F304A4">
        <w:tc>
          <w:tcPr>
            <w:tcW w:w="7645" w:type="dxa"/>
          </w:tcPr>
          <w:p w14:paraId="667918D6" w14:textId="44B069C5" w:rsidR="005E55E5" w:rsidRPr="00213CF4" w:rsidRDefault="005E55E5" w:rsidP="00F304A4">
            <w:pPr>
              <w:spacing w:after="0"/>
            </w:pPr>
            <w:r w:rsidRPr="00213CF4">
              <w:t>Any change in educational placement or least restrictive environment</w:t>
            </w:r>
          </w:p>
        </w:tc>
        <w:tc>
          <w:tcPr>
            <w:tcW w:w="900" w:type="dxa"/>
            <w:vAlign w:val="center"/>
          </w:tcPr>
          <w:p w14:paraId="4EBAA527" w14:textId="3ED6792B" w:rsidR="005E55E5" w:rsidRDefault="005E55E5" w:rsidP="00F304A4">
            <w:pPr>
              <w:spacing w:after="0"/>
              <w:jc w:val="center"/>
            </w:pPr>
            <w:r>
              <w:t>X</w:t>
            </w:r>
          </w:p>
        </w:tc>
        <w:tc>
          <w:tcPr>
            <w:tcW w:w="805" w:type="dxa"/>
            <w:vAlign w:val="center"/>
          </w:tcPr>
          <w:p w14:paraId="695EBA15" w14:textId="77777777" w:rsidR="005E55E5" w:rsidRDefault="005E55E5" w:rsidP="00F304A4">
            <w:pPr>
              <w:spacing w:after="0"/>
              <w:jc w:val="center"/>
            </w:pPr>
          </w:p>
        </w:tc>
      </w:tr>
      <w:tr w:rsidR="00213CF4" w14:paraId="74F2E4D1" w14:textId="77777777" w:rsidTr="00F304A4">
        <w:tc>
          <w:tcPr>
            <w:tcW w:w="7645" w:type="dxa"/>
          </w:tcPr>
          <w:p w14:paraId="18411AB3" w14:textId="2194E637" w:rsidR="00213CF4" w:rsidRDefault="00213CF4" w:rsidP="00F304A4">
            <w:pPr>
              <w:spacing w:after="0"/>
            </w:pPr>
            <w:r w:rsidRPr="00213CF4">
              <w:t>Termination of special education and related services</w:t>
            </w:r>
          </w:p>
        </w:tc>
        <w:tc>
          <w:tcPr>
            <w:tcW w:w="900" w:type="dxa"/>
            <w:vAlign w:val="center"/>
          </w:tcPr>
          <w:p w14:paraId="14A9FCDA" w14:textId="44F32EDA" w:rsidR="00213CF4" w:rsidRDefault="00213CF4" w:rsidP="00F304A4">
            <w:pPr>
              <w:spacing w:after="0"/>
              <w:jc w:val="center"/>
            </w:pPr>
          </w:p>
        </w:tc>
        <w:tc>
          <w:tcPr>
            <w:tcW w:w="805" w:type="dxa"/>
            <w:vAlign w:val="center"/>
          </w:tcPr>
          <w:p w14:paraId="5855F708" w14:textId="40593EEE" w:rsidR="00213CF4" w:rsidRDefault="005E55E5" w:rsidP="00F304A4">
            <w:pPr>
              <w:spacing w:after="0"/>
              <w:jc w:val="center"/>
            </w:pPr>
            <w:r>
              <w:t>X</w:t>
            </w:r>
          </w:p>
        </w:tc>
      </w:tr>
      <w:tr w:rsidR="00213CF4" w14:paraId="709A7995" w14:textId="77777777" w:rsidTr="00F304A4">
        <w:tc>
          <w:tcPr>
            <w:tcW w:w="7645" w:type="dxa"/>
          </w:tcPr>
          <w:p w14:paraId="254109E2" w14:textId="6A1A6C2C" w:rsidR="00213CF4" w:rsidRDefault="00213CF4" w:rsidP="00F304A4">
            <w:pPr>
              <w:spacing w:after="0"/>
            </w:pPr>
            <w:r w:rsidRPr="00213CF4">
              <w:t>Transfer of student to another school or school division</w:t>
            </w:r>
          </w:p>
        </w:tc>
        <w:tc>
          <w:tcPr>
            <w:tcW w:w="900" w:type="dxa"/>
            <w:vAlign w:val="center"/>
          </w:tcPr>
          <w:p w14:paraId="4B24E291" w14:textId="63998661" w:rsidR="00213CF4" w:rsidRDefault="00213CF4" w:rsidP="00F304A4">
            <w:pPr>
              <w:spacing w:after="0"/>
              <w:jc w:val="center"/>
            </w:pPr>
            <w:r>
              <w:t>X</w:t>
            </w:r>
          </w:p>
        </w:tc>
        <w:tc>
          <w:tcPr>
            <w:tcW w:w="805" w:type="dxa"/>
            <w:vAlign w:val="center"/>
          </w:tcPr>
          <w:p w14:paraId="6114A8BE" w14:textId="5C76D8D1" w:rsidR="00213CF4" w:rsidRDefault="00213CF4" w:rsidP="00F304A4">
            <w:pPr>
              <w:spacing w:after="0"/>
              <w:jc w:val="center"/>
            </w:pPr>
          </w:p>
        </w:tc>
      </w:tr>
      <w:tr w:rsidR="00213CF4" w14:paraId="48A3355B" w14:textId="77777777" w:rsidTr="00F304A4">
        <w:tc>
          <w:tcPr>
            <w:tcW w:w="7645" w:type="dxa"/>
          </w:tcPr>
          <w:p w14:paraId="71372CEE" w14:textId="197EE855" w:rsidR="00213CF4" w:rsidRDefault="00213CF4" w:rsidP="00F304A4">
            <w:pPr>
              <w:spacing w:after="0"/>
            </w:pPr>
            <w:r w:rsidRPr="00213CF4">
              <w:t>Graduation with a regular diploma</w:t>
            </w:r>
          </w:p>
        </w:tc>
        <w:tc>
          <w:tcPr>
            <w:tcW w:w="900" w:type="dxa"/>
            <w:vAlign w:val="center"/>
          </w:tcPr>
          <w:p w14:paraId="6CC3A490" w14:textId="0AE03F87" w:rsidR="00213CF4" w:rsidRDefault="00213CF4" w:rsidP="00F304A4">
            <w:pPr>
              <w:spacing w:after="0"/>
              <w:jc w:val="center"/>
            </w:pPr>
          </w:p>
        </w:tc>
        <w:tc>
          <w:tcPr>
            <w:tcW w:w="805" w:type="dxa"/>
            <w:vAlign w:val="center"/>
          </w:tcPr>
          <w:p w14:paraId="288D1D21" w14:textId="13C52815" w:rsidR="00213CF4" w:rsidRDefault="00213CF4" w:rsidP="00F304A4">
            <w:pPr>
              <w:spacing w:after="0"/>
              <w:jc w:val="center"/>
            </w:pPr>
            <w:r>
              <w:t>X</w:t>
            </w:r>
          </w:p>
        </w:tc>
      </w:tr>
      <w:tr w:rsidR="00213CF4" w14:paraId="296C84CD" w14:textId="77777777" w:rsidTr="00F304A4">
        <w:tc>
          <w:tcPr>
            <w:tcW w:w="7645" w:type="dxa"/>
          </w:tcPr>
          <w:p w14:paraId="3842D101" w14:textId="3C87149E" w:rsidR="00213CF4" w:rsidRDefault="00213CF4" w:rsidP="00F304A4">
            <w:pPr>
              <w:spacing w:after="0"/>
            </w:pPr>
            <w:r w:rsidRPr="00213CF4">
              <w:lastRenderedPageBreak/>
              <w:t>Disciplinary removal for more than 10 consecutive school</w:t>
            </w:r>
            <w:r>
              <w:t xml:space="preserve"> days</w:t>
            </w:r>
          </w:p>
        </w:tc>
        <w:tc>
          <w:tcPr>
            <w:tcW w:w="900" w:type="dxa"/>
            <w:vAlign w:val="center"/>
          </w:tcPr>
          <w:p w14:paraId="7658F13F" w14:textId="0D9F763D" w:rsidR="00213CF4" w:rsidRDefault="00213CF4" w:rsidP="00F304A4">
            <w:pPr>
              <w:spacing w:after="0"/>
              <w:jc w:val="center"/>
            </w:pPr>
            <w:r>
              <w:t>X</w:t>
            </w:r>
          </w:p>
        </w:tc>
        <w:tc>
          <w:tcPr>
            <w:tcW w:w="805" w:type="dxa"/>
            <w:vAlign w:val="center"/>
          </w:tcPr>
          <w:p w14:paraId="4D2BEE94" w14:textId="77777777" w:rsidR="00213CF4" w:rsidRDefault="00213CF4" w:rsidP="00F304A4">
            <w:pPr>
              <w:spacing w:after="0"/>
              <w:jc w:val="center"/>
            </w:pPr>
          </w:p>
        </w:tc>
      </w:tr>
      <w:tr w:rsidR="00213CF4" w14:paraId="35DE5BBB" w14:textId="77777777" w:rsidTr="00F304A4">
        <w:tc>
          <w:tcPr>
            <w:tcW w:w="7645" w:type="dxa"/>
          </w:tcPr>
          <w:p w14:paraId="3069FF68" w14:textId="06E74F51" w:rsidR="00213CF4" w:rsidRPr="00213CF4" w:rsidRDefault="00213CF4" w:rsidP="00F304A4">
            <w:pPr>
              <w:spacing w:after="0"/>
            </w:pPr>
            <w:r w:rsidRPr="00213CF4">
              <w:t>Disciplinary removal for not more than 10 school days</w:t>
            </w:r>
          </w:p>
        </w:tc>
        <w:tc>
          <w:tcPr>
            <w:tcW w:w="900" w:type="dxa"/>
            <w:vAlign w:val="center"/>
          </w:tcPr>
          <w:p w14:paraId="6D77FED6" w14:textId="3987B603" w:rsidR="00213CF4" w:rsidRDefault="00213CF4" w:rsidP="00F304A4">
            <w:pPr>
              <w:spacing w:after="0"/>
              <w:jc w:val="center"/>
            </w:pPr>
            <w:r>
              <w:t>X</w:t>
            </w:r>
          </w:p>
        </w:tc>
        <w:tc>
          <w:tcPr>
            <w:tcW w:w="805" w:type="dxa"/>
            <w:vAlign w:val="center"/>
          </w:tcPr>
          <w:p w14:paraId="2F785194" w14:textId="77777777" w:rsidR="00213CF4" w:rsidRDefault="00213CF4" w:rsidP="00F304A4">
            <w:pPr>
              <w:spacing w:after="0"/>
              <w:jc w:val="center"/>
            </w:pPr>
          </w:p>
        </w:tc>
      </w:tr>
      <w:tr w:rsidR="00213CF4" w14:paraId="6C248FBB" w14:textId="77777777" w:rsidTr="00F304A4">
        <w:tc>
          <w:tcPr>
            <w:tcW w:w="7645" w:type="dxa"/>
          </w:tcPr>
          <w:p w14:paraId="2E71DAEB" w14:textId="705AF9C4" w:rsidR="00213CF4" w:rsidRPr="00213CF4" w:rsidRDefault="00213CF4" w:rsidP="00213CF4">
            <w:pPr>
              <w:spacing w:after="0"/>
            </w:pPr>
            <w:r>
              <w:t>A change in placement due to a series of disciplinary removals that constitute a pattern of removals</w:t>
            </w:r>
          </w:p>
        </w:tc>
        <w:tc>
          <w:tcPr>
            <w:tcW w:w="900" w:type="dxa"/>
            <w:vAlign w:val="center"/>
          </w:tcPr>
          <w:p w14:paraId="60E835DF" w14:textId="78223B2F" w:rsidR="00213CF4" w:rsidRDefault="005E55E5" w:rsidP="00F304A4">
            <w:pPr>
              <w:spacing w:after="0"/>
              <w:jc w:val="center"/>
            </w:pPr>
            <w:r>
              <w:t>X</w:t>
            </w:r>
          </w:p>
        </w:tc>
        <w:tc>
          <w:tcPr>
            <w:tcW w:w="805" w:type="dxa"/>
            <w:vAlign w:val="center"/>
          </w:tcPr>
          <w:p w14:paraId="4767974F" w14:textId="77777777" w:rsidR="00213CF4" w:rsidRDefault="00213CF4" w:rsidP="00F304A4">
            <w:pPr>
              <w:spacing w:after="0"/>
              <w:jc w:val="center"/>
            </w:pPr>
          </w:p>
        </w:tc>
      </w:tr>
      <w:tr w:rsidR="00213CF4" w14:paraId="144AB0CF" w14:textId="77777777" w:rsidTr="00F304A4">
        <w:tc>
          <w:tcPr>
            <w:tcW w:w="7645" w:type="dxa"/>
          </w:tcPr>
          <w:p w14:paraId="51AAF790" w14:textId="79237155" w:rsidR="00213CF4" w:rsidRPr="00213CF4" w:rsidRDefault="00213CF4" w:rsidP="00213CF4">
            <w:pPr>
              <w:spacing w:after="0"/>
            </w:pPr>
            <w:r>
              <w:t>Disciplinary removal to an interim alternative educational setting (IAES) for not more than 45 school days</w:t>
            </w:r>
          </w:p>
        </w:tc>
        <w:tc>
          <w:tcPr>
            <w:tcW w:w="900" w:type="dxa"/>
            <w:vAlign w:val="center"/>
          </w:tcPr>
          <w:p w14:paraId="26E82841" w14:textId="5445690B" w:rsidR="00213CF4" w:rsidRDefault="005E55E5" w:rsidP="00F304A4">
            <w:pPr>
              <w:spacing w:after="0"/>
              <w:jc w:val="center"/>
            </w:pPr>
            <w:r>
              <w:t>X</w:t>
            </w:r>
          </w:p>
        </w:tc>
        <w:tc>
          <w:tcPr>
            <w:tcW w:w="805" w:type="dxa"/>
            <w:vAlign w:val="center"/>
          </w:tcPr>
          <w:p w14:paraId="335D1065" w14:textId="77777777" w:rsidR="00213CF4" w:rsidRDefault="00213CF4" w:rsidP="00F304A4">
            <w:pPr>
              <w:spacing w:after="0"/>
              <w:jc w:val="center"/>
            </w:pPr>
          </w:p>
        </w:tc>
      </w:tr>
    </w:tbl>
    <w:p w14:paraId="21320B05" w14:textId="77777777" w:rsidR="000D3870" w:rsidRDefault="000D3870" w:rsidP="00EA25EB"/>
    <w:tbl>
      <w:tblPr>
        <w:tblStyle w:val="TableGrid"/>
        <w:tblW w:w="0" w:type="auto"/>
        <w:tblLook w:val="0480" w:firstRow="0" w:lastRow="0" w:firstColumn="1" w:lastColumn="0" w:noHBand="0" w:noVBand="1"/>
      </w:tblPr>
      <w:tblGrid>
        <w:gridCol w:w="7645"/>
        <w:gridCol w:w="900"/>
        <w:gridCol w:w="805"/>
      </w:tblGrid>
      <w:tr w:rsidR="005E55E5" w14:paraId="7B900558" w14:textId="77777777" w:rsidTr="00F304A4">
        <w:trPr>
          <w:tblHeader/>
        </w:trPr>
        <w:tc>
          <w:tcPr>
            <w:tcW w:w="7645" w:type="dxa"/>
            <w:shd w:val="clear" w:color="auto" w:fill="D8D8D8" w:themeFill="accent4"/>
          </w:tcPr>
          <w:p w14:paraId="6FBCC0C7" w14:textId="101134CE" w:rsidR="005E55E5" w:rsidRDefault="005E55E5" w:rsidP="00F304A4">
            <w:pPr>
              <w:spacing w:after="0"/>
            </w:pPr>
            <w:r>
              <w:t>Provision of FAPE</w:t>
            </w:r>
          </w:p>
        </w:tc>
        <w:tc>
          <w:tcPr>
            <w:tcW w:w="900" w:type="dxa"/>
            <w:shd w:val="clear" w:color="auto" w:fill="D8D8D8" w:themeFill="accent4"/>
            <w:vAlign w:val="center"/>
          </w:tcPr>
          <w:p w14:paraId="373C8396" w14:textId="77777777" w:rsidR="005E55E5" w:rsidRDefault="005E55E5" w:rsidP="00F304A4">
            <w:pPr>
              <w:spacing w:after="0"/>
              <w:jc w:val="center"/>
            </w:pPr>
            <w:r>
              <w:t>Yes</w:t>
            </w:r>
          </w:p>
        </w:tc>
        <w:tc>
          <w:tcPr>
            <w:tcW w:w="805" w:type="dxa"/>
            <w:shd w:val="clear" w:color="auto" w:fill="D8D8D8" w:themeFill="accent4"/>
            <w:vAlign w:val="center"/>
          </w:tcPr>
          <w:p w14:paraId="2790DD8C" w14:textId="77777777" w:rsidR="005E55E5" w:rsidRDefault="005E55E5" w:rsidP="00F304A4">
            <w:pPr>
              <w:spacing w:after="0"/>
              <w:jc w:val="center"/>
            </w:pPr>
            <w:r>
              <w:t>No</w:t>
            </w:r>
          </w:p>
        </w:tc>
      </w:tr>
      <w:tr w:rsidR="005E55E5" w14:paraId="58E491CD" w14:textId="77777777" w:rsidTr="00F304A4">
        <w:tc>
          <w:tcPr>
            <w:tcW w:w="7645" w:type="dxa"/>
          </w:tcPr>
          <w:p w14:paraId="5F29F7BB" w14:textId="68594F84" w:rsidR="005E55E5" w:rsidRPr="00E95D5A" w:rsidRDefault="005E55E5" w:rsidP="00F304A4">
            <w:pPr>
              <w:spacing w:after="0"/>
            </w:pPr>
            <w:r w:rsidRPr="005E55E5">
              <w:t>Deletion or addition of a related service</w:t>
            </w:r>
          </w:p>
        </w:tc>
        <w:tc>
          <w:tcPr>
            <w:tcW w:w="900" w:type="dxa"/>
            <w:vAlign w:val="center"/>
          </w:tcPr>
          <w:p w14:paraId="68119706" w14:textId="0BFBD532" w:rsidR="005E55E5" w:rsidRDefault="005E55E5" w:rsidP="00F304A4">
            <w:pPr>
              <w:spacing w:after="0"/>
              <w:jc w:val="center"/>
            </w:pPr>
            <w:r>
              <w:t>X</w:t>
            </w:r>
          </w:p>
        </w:tc>
        <w:tc>
          <w:tcPr>
            <w:tcW w:w="805" w:type="dxa"/>
            <w:vAlign w:val="center"/>
          </w:tcPr>
          <w:p w14:paraId="05DBB612" w14:textId="77777777" w:rsidR="005E55E5" w:rsidRDefault="005E55E5" w:rsidP="00F304A4">
            <w:pPr>
              <w:spacing w:after="0"/>
              <w:jc w:val="center"/>
            </w:pPr>
          </w:p>
        </w:tc>
      </w:tr>
      <w:tr w:rsidR="005E55E5" w14:paraId="4A1C7DDC" w14:textId="77777777" w:rsidTr="00F304A4">
        <w:tc>
          <w:tcPr>
            <w:tcW w:w="7645" w:type="dxa"/>
          </w:tcPr>
          <w:p w14:paraId="53BA4754" w14:textId="3E03D937" w:rsidR="005E55E5" w:rsidRDefault="005E55E5" w:rsidP="00F304A4">
            <w:pPr>
              <w:spacing w:after="0"/>
            </w:pPr>
            <w:r w:rsidRPr="005E55E5">
              <w:t>Change in annual goals on an existing IEP</w:t>
            </w:r>
          </w:p>
        </w:tc>
        <w:tc>
          <w:tcPr>
            <w:tcW w:w="900" w:type="dxa"/>
            <w:vAlign w:val="center"/>
          </w:tcPr>
          <w:p w14:paraId="2C4F43E6" w14:textId="572E903E" w:rsidR="005E55E5" w:rsidRDefault="005E55E5" w:rsidP="00F304A4">
            <w:pPr>
              <w:spacing w:after="0"/>
              <w:jc w:val="center"/>
            </w:pPr>
            <w:r>
              <w:t>X</w:t>
            </w:r>
          </w:p>
        </w:tc>
        <w:tc>
          <w:tcPr>
            <w:tcW w:w="805" w:type="dxa"/>
            <w:vAlign w:val="center"/>
          </w:tcPr>
          <w:p w14:paraId="77EC94FC" w14:textId="103E3FF5" w:rsidR="005E55E5" w:rsidRDefault="005E55E5" w:rsidP="00F304A4">
            <w:pPr>
              <w:spacing w:after="0"/>
              <w:jc w:val="center"/>
            </w:pPr>
          </w:p>
        </w:tc>
      </w:tr>
      <w:tr w:rsidR="005E55E5" w14:paraId="0C9AA5F2" w14:textId="77777777" w:rsidTr="00F304A4">
        <w:tc>
          <w:tcPr>
            <w:tcW w:w="7645" w:type="dxa"/>
          </w:tcPr>
          <w:p w14:paraId="42153391" w14:textId="6ABBDBC5" w:rsidR="005E55E5" w:rsidRDefault="005E55E5" w:rsidP="00F304A4">
            <w:pPr>
              <w:spacing w:after="0"/>
            </w:pPr>
            <w:r w:rsidRPr="005E55E5">
              <w:t>Increase or decrease in special education services or related services</w:t>
            </w:r>
          </w:p>
        </w:tc>
        <w:tc>
          <w:tcPr>
            <w:tcW w:w="900" w:type="dxa"/>
            <w:vAlign w:val="center"/>
          </w:tcPr>
          <w:p w14:paraId="426828ED" w14:textId="30607364" w:rsidR="005E55E5" w:rsidRDefault="005E55E5" w:rsidP="00F304A4">
            <w:pPr>
              <w:spacing w:after="0"/>
              <w:jc w:val="center"/>
            </w:pPr>
            <w:r>
              <w:t>X</w:t>
            </w:r>
          </w:p>
        </w:tc>
        <w:tc>
          <w:tcPr>
            <w:tcW w:w="805" w:type="dxa"/>
            <w:vAlign w:val="center"/>
          </w:tcPr>
          <w:p w14:paraId="30F6F17A" w14:textId="77777777" w:rsidR="005E55E5" w:rsidRDefault="005E55E5" w:rsidP="00F304A4">
            <w:pPr>
              <w:spacing w:after="0"/>
              <w:jc w:val="center"/>
            </w:pPr>
          </w:p>
        </w:tc>
      </w:tr>
      <w:tr w:rsidR="005E55E5" w14:paraId="496F53DC" w14:textId="77777777" w:rsidTr="00F304A4">
        <w:tc>
          <w:tcPr>
            <w:tcW w:w="7645" w:type="dxa"/>
          </w:tcPr>
          <w:p w14:paraId="23DCF97A" w14:textId="0926812C" w:rsidR="005E55E5" w:rsidRDefault="005E55E5" w:rsidP="00F304A4">
            <w:pPr>
              <w:spacing w:after="0"/>
            </w:pPr>
            <w:r w:rsidRPr="005E55E5">
              <w:t xml:space="preserve">Change in how a student will participate in statewide and </w:t>
            </w:r>
            <w:proofErr w:type="spellStart"/>
            <w:r w:rsidRPr="005E55E5">
              <w:t>divisionwide</w:t>
            </w:r>
            <w:proofErr w:type="spellEnd"/>
            <w:r w:rsidRPr="005E55E5">
              <w:t xml:space="preserve"> assessments</w:t>
            </w:r>
          </w:p>
        </w:tc>
        <w:tc>
          <w:tcPr>
            <w:tcW w:w="900" w:type="dxa"/>
            <w:vAlign w:val="center"/>
          </w:tcPr>
          <w:p w14:paraId="6F5B7883" w14:textId="7F378722" w:rsidR="005E55E5" w:rsidRDefault="005E55E5" w:rsidP="00F304A4">
            <w:pPr>
              <w:spacing w:after="0"/>
              <w:jc w:val="center"/>
            </w:pPr>
            <w:r>
              <w:t>X</w:t>
            </w:r>
          </w:p>
        </w:tc>
        <w:tc>
          <w:tcPr>
            <w:tcW w:w="805" w:type="dxa"/>
            <w:vAlign w:val="center"/>
          </w:tcPr>
          <w:p w14:paraId="232B2676" w14:textId="77777777" w:rsidR="005E55E5" w:rsidRDefault="005E55E5" w:rsidP="00F304A4">
            <w:pPr>
              <w:spacing w:after="0"/>
              <w:jc w:val="center"/>
            </w:pPr>
          </w:p>
        </w:tc>
      </w:tr>
      <w:tr w:rsidR="005E55E5" w14:paraId="3FAF6E92" w14:textId="77777777" w:rsidTr="00F304A4">
        <w:tc>
          <w:tcPr>
            <w:tcW w:w="7645" w:type="dxa"/>
          </w:tcPr>
          <w:p w14:paraId="3E567434" w14:textId="3D9FF31B" w:rsidR="005E55E5" w:rsidRDefault="005E55E5" w:rsidP="005E55E5">
            <w:pPr>
              <w:tabs>
                <w:tab w:val="left" w:pos="4800"/>
              </w:tabs>
              <w:spacing w:after="0"/>
            </w:pPr>
            <w:r>
              <w:t>Any revision of the IEP</w:t>
            </w:r>
          </w:p>
        </w:tc>
        <w:tc>
          <w:tcPr>
            <w:tcW w:w="900" w:type="dxa"/>
            <w:vAlign w:val="center"/>
          </w:tcPr>
          <w:p w14:paraId="15B4C356" w14:textId="3C3E29E0" w:rsidR="005E55E5" w:rsidRDefault="005E55E5" w:rsidP="00F304A4">
            <w:pPr>
              <w:spacing w:after="0"/>
              <w:jc w:val="center"/>
            </w:pPr>
            <w:r>
              <w:t>X</w:t>
            </w:r>
          </w:p>
        </w:tc>
        <w:tc>
          <w:tcPr>
            <w:tcW w:w="805" w:type="dxa"/>
            <w:vAlign w:val="center"/>
          </w:tcPr>
          <w:p w14:paraId="52B688EB" w14:textId="77777777" w:rsidR="005E55E5" w:rsidRDefault="005E55E5" w:rsidP="00F304A4">
            <w:pPr>
              <w:spacing w:after="0"/>
              <w:jc w:val="center"/>
            </w:pPr>
          </w:p>
        </w:tc>
      </w:tr>
      <w:tr w:rsidR="005E55E5" w14:paraId="0D5CF373" w14:textId="77777777" w:rsidTr="00F304A4">
        <w:tc>
          <w:tcPr>
            <w:tcW w:w="7645" w:type="dxa"/>
          </w:tcPr>
          <w:p w14:paraId="4EF0F457" w14:textId="5F450B34" w:rsidR="005E55E5" w:rsidRDefault="005E55E5" w:rsidP="005E55E5">
            <w:pPr>
              <w:tabs>
                <w:tab w:val="left" w:pos="4800"/>
              </w:tabs>
              <w:spacing w:after="0"/>
            </w:pPr>
            <w:r>
              <w:t>Increase or decrease to supplementary aids and services or supports to school personnel listed in the child’s IEP</w:t>
            </w:r>
          </w:p>
        </w:tc>
        <w:tc>
          <w:tcPr>
            <w:tcW w:w="900" w:type="dxa"/>
            <w:vAlign w:val="center"/>
          </w:tcPr>
          <w:p w14:paraId="0CDA8A25" w14:textId="10483251" w:rsidR="005E55E5" w:rsidRDefault="005E55E5" w:rsidP="00F304A4">
            <w:pPr>
              <w:spacing w:after="0"/>
              <w:jc w:val="center"/>
            </w:pPr>
            <w:r>
              <w:t>X</w:t>
            </w:r>
          </w:p>
        </w:tc>
        <w:tc>
          <w:tcPr>
            <w:tcW w:w="805" w:type="dxa"/>
            <w:vAlign w:val="center"/>
          </w:tcPr>
          <w:p w14:paraId="36F26D6E" w14:textId="7238ABDD" w:rsidR="005E55E5" w:rsidRDefault="005E55E5" w:rsidP="00F304A4">
            <w:pPr>
              <w:spacing w:after="0"/>
              <w:jc w:val="center"/>
            </w:pPr>
          </w:p>
        </w:tc>
      </w:tr>
      <w:tr w:rsidR="005E55E5" w14:paraId="005BE7F1" w14:textId="77777777" w:rsidTr="00F304A4">
        <w:tc>
          <w:tcPr>
            <w:tcW w:w="7645" w:type="dxa"/>
          </w:tcPr>
          <w:p w14:paraId="41F43820" w14:textId="465B33D5" w:rsidR="005E55E5" w:rsidRDefault="005E55E5" w:rsidP="00F304A4">
            <w:pPr>
              <w:spacing w:after="0"/>
            </w:pPr>
            <w:r w:rsidRPr="005E55E5">
              <w:t>Refusal to increase or decrease a related service</w:t>
            </w:r>
          </w:p>
        </w:tc>
        <w:tc>
          <w:tcPr>
            <w:tcW w:w="900" w:type="dxa"/>
            <w:vAlign w:val="center"/>
          </w:tcPr>
          <w:p w14:paraId="511A0A0D" w14:textId="3CBF16C8" w:rsidR="005E55E5" w:rsidRDefault="005E55E5" w:rsidP="00F304A4">
            <w:pPr>
              <w:spacing w:after="0"/>
              <w:jc w:val="center"/>
            </w:pPr>
            <w:r>
              <w:t>X</w:t>
            </w:r>
          </w:p>
        </w:tc>
        <w:tc>
          <w:tcPr>
            <w:tcW w:w="805" w:type="dxa"/>
            <w:vAlign w:val="center"/>
          </w:tcPr>
          <w:p w14:paraId="6F007A2C" w14:textId="77777777" w:rsidR="005E55E5" w:rsidRDefault="005E55E5" w:rsidP="00F304A4">
            <w:pPr>
              <w:spacing w:after="0"/>
              <w:jc w:val="center"/>
            </w:pPr>
          </w:p>
        </w:tc>
      </w:tr>
      <w:tr w:rsidR="005E55E5" w14:paraId="0332CA31" w14:textId="77777777" w:rsidTr="00F304A4">
        <w:tc>
          <w:tcPr>
            <w:tcW w:w="7645" w:type="dxa"/>
          </w:tcPr>
          <w:p w14:paraId="60DDC910" w14:textId="2FD9526B" w:rsidR="005E55E5" w:rsidRPr="00213CF4" w:rsidRDefault="005E55E5" w:rsidP="00F304A4">
            <w:pPr>
              <w:spacing w:after="0"/>
            </w:pPr>
            <w:r>
              <w:t>Consideration of ESY</w:t>
            </w:r>
          </w:p>
        </w:tc>
        <w:tc>
          <w:tcPr>
            <w:tcW w:w="900" w:type="dxa"/>
            <w:vAlign w:val="center"/>
          </w:tcPr>
          <w:p w14:paraId="377753B7" w14:textId="09D9C9D5" w:rsidR="005E55E5" w:rsidRDefault="005E55E5" w:rsidP="00F304A4">
            <w:pPr>
              <w:spacing w:after="0"/>
              <w:jc w:val="center"/>
            </w:pPr>
            <w:r>
              <w:t>X</w:t>
            </w:r>
          </w:p>
        </w:tc>
        <w:tc>
          <w:tcPr>
            <w:tcW w:w="805" w:type="dxa"/>
            <w:vAlign w:val="center"/>
          </w:tcPr>
          <w:p w14:paraId="77D360BA" w14:textId="77777777" w:rsidR="005E55E5" w:rsidRDefault="005E55E5" w:rsidP="00F304A4">
            <w:pPr>
              <w:spacing w:after="0"/>
              <w:jc w:val="center"/>
            </w:pPr>
          </w:p>
        </w:tc>
      </w:tr>
      <w:tr w:rsidR="005E55E5" w14:paraId="370B9257" w14:textId="77777777" w:rsidTr="00F304A4">
        <w:tc>
          <w:tcPr>
            <w:tcW w:w="7645" w:type="dxa"/>
          </w:tcPr>
          <w:p w14:paraId="4E836EC6" w14:textId="44FE3549" w:rsidR="005E55E5" w:rsidRPr="00213CF4" w:rsidRDefault="005E55E5" w:rsidP="00F304A4">
            <w:pPr>
              <w:spacing w:after="0"/>
            </w:pPr>
            <w:r w:rsidRPr="005E55E5">
              <w:t>Implementation of a Behavioral Intervention Plan (BIP)</w:t>
            </w:r>
          </w:p>
        </w:tc>
        <w:tc>
          <w:tcPr>
            <w:tcW w:w="900" w:type="dxa"/>
            <w:vAlign w:val="center"/>
          </w:tcPr>
          <w:p w14:paraId="233D8BE2" w14:textId="03209553" w:rsidR="005E55E5" w:rsidRDefault="005E55E5" w:rsidP="00F304A4">
            <w:pPr>
              <w:spacing w:after="0"/>
              <w:jc w:val="center"/>
            </w:pPr>
            <w:r>
              <w:t>X</w:t>
            </w:r>
          </w:p>
        </w:tc>
        <w:tc>
          <w:tcPr>
            <w:tcW w:w="805" w:type="dxa"/>
            <w:vAlign w:val="center"/>
          </w:tcPr>
          <w:p w14:paraId="0B2C2171" w14:textId="77777777" w:rsidR="005E55E5" w:rsidRDefault="005E55E5" w:rsidP="00F304A4">
            <w:pPr>
              <w:spacing w:after="0"/>
              <w:jc w:val="center"/>
            </w:pPr>
          </w:p>
        </w:tc>
      </w:tr>
    </w:tbl>
    <w:p w14:paraId="26C85DA1" w14:textId="5CB13699" w:rsidR="005E55E5" w:rsidRDefault="005E55E5" w:rsidP="00EA25EB"/>
    <w:p w14:paraId="15886952" w14:textId="77777777" w:rsidR="005E55E5" w:rsidRDefault="005E55E5">
      <w:pPr>
        <w:spacing w:after="0" w:line="240" w:lineRule="auto"/>
      </w:pPr>
      <w:r>
        <w:br w:type="page"/>
      </w:r>
    </w:p>
    <w:p w14:paraId="05D09A65" w14:textId="77777777" w:rsidR="00496C72" w:rsidRDefault="005E55E5" w:rsidP="00496C72">
      <w:pPr>
        <w:pStyle w:val="Heading2"/>
      </w:pPr>
      <w:bookmarkStart w:id="61" w:name="_Toc183159785"/>
      <w:r>
        <w:lastRenderedPageBreak/>
        <w:t>APPENDIX B: Sample Prior Written Notice Form</w:t>
      </w:r>
      <w:r w:rsidR="00496C72">
        <w:t xml:space="preserve"> </w:t>
      </w:r>
      <w:r>
        <w:t>(U.S. Department of Education (USED) Format)</w:t>
      </w:r>
      <w:bookmarkEnd w:id="61"/>
      <w:r>
        <w:t xml:space="preserve"> </w:t>
      </w:r>
    </w:p>
    <w:p w14:paraId="79EEE417" w14:textId="2B3AB222" w:rsidR="005E55E5" w:rsidRDefault="005E55E5" w:rsidP="00496C72">
      <w:pPr>
        <w:pStyle w:val="Heading3"/>
      </w:pPr>
      <w:bookmarkStart w:id="62" w:name="_Toc183159786"/>
      <w:r>
        <w:t xml:space="preserve">Prior Written Notice Under Part B of the </w:t>
      </w:r>
      <w:r w:rsidRPr="00496C72">
        <w:rPr>
          <w:i/>
          <w:iCs/>
        </w:rPr>
        <w:t>Individuals with Disabilities Education Act</w:t>
      </w:r>
      <w:r>
        <w:t xml:space="preserve"> (IDEA)</w:t>
      </w:r>
      <w:bookmarkEnd w:id="62"/>
    </w:p>
    <w:p w14:paraId="2B21D35E" w14:textId="592153DE" w:rsidR="00496C72" w:rsidRDefault="00496C72" w:rsidP="007B1976">
      <w:pPr>
        <w:pStyle w:val="ListParagraph"/>
      </w:pPr>
      <w:r>
        <w:t>Description of the action that the school division proposes or refuses to take:</w:t>
      </w:r>
    </w:p>
    <w:p w14:paraId="36FEF741" w14:textId="77777777" w:rsidR="00496C72" w:rsidRDefault="00496C72" w:rsidP="00496C72"/>
    <w:p w14:paraId="6E60548C" w14:textId="47741D2A" w:rsidR="00496C72" w:rsidRDefault="00496C72" w:rsidP="007B1976">
      <w:pPr>
        <w:pStyle w:val="ListParagraph"/>
      </w:pPr>
      <w:r>
        <w:t>Explanation of why the school division is proposing or refusing to take that action:</w:t>
      </w:r>
    </w:p>
    <w:p w14:paraId="7494830A" w14:textId="77777777" w:rsidR="00496C72" w:rsidRDefault="00496C72" w:rsidP="00496C72">
      <w:pPr>
        <w:ind w:left="720" w:hanging="360"/>
      </w:pPr>
    </w:p>
    <w:p w14:paraId="0073FD4A" w14:textId="78F1AB10" w:rsidR="00496C72" w:rsidRDefault="00496C72" w:rsidP="007B1976">
      <w:pPr>
        <w:pStyle w:val="ListParagraph"/>
      </w:pPr>
      <w:r>
        <w:t>Description of each evaluation procedure, assessment, record, or report the school division used in deciding to propose or refuse the action:</w:t>
      </w:r>
    </w:p>
    <w:p w14:paraId="565FC756" w14:textId="77777777" w:rsidR="00496C72" w:rsidRDefault="00496C72" w:rsidP="00496C72">
      <w:pPr>
        <w:ind w:left="720" w:hanging="360"/>
      </w:pPr>
    </w:p>
    <w:p w14:paraId="336F17E4" w14:textId="69569BC5" w:rsidR="00496C72" w:rsidRDefault="00496C72" w:rsidP="007B1976">
      <w:pPr>
        <w:pStyle w:val="ListParagraph"/>
      </w:pPr>
      <w:r>
        <w:t>Description of any other choices that the Individualized Education Program (IEP) Team considered and the reasons why those choices were rejected:</w:t>
      </w:r>
    </w:p>
    <w:p w14:paraId="05ADAD4C" w14:textId="77777777" w:rsidR="00496C72" w:rsidRDefault="00496C72" w:rsidP="00496C72">
      <w:pPr>
        <w:ind w:left="720" w:hanging="360"/>
      </w:pPr>
    </w:p>
    <w:p w14:paraId="72DDE6CB" w14:textId="4FD2DE75" w:rsidR="00496C72" w:rsidRDefault="00496C72" w:rsidP="007B1976">
      <w:pPr>
        <w:pStyle w:val="ListParagraph"/>
      </w:pPr>
      <w:r>
        <w:t>Description of other reasons why the school division proposed or refused the action:</w:t>
      </w:r>
    </w:p>
    <w:p w14:paraId="45EBDDB3" w14:textId="77777777" w:rsidR="00496C72" w:rsidRDefault="00496C72" w:rsidP="00496C72">
      <w:pPr>
        <w:ind w:left="720" w:hanging="360"/>
      </w:pPr>
    </w:p>
    <w:p w14:paraId="494502A1" w14:textId="6F68B074" w:rsidR="00496C72" w:rsidRDefault="00496C72" w:rsidP="007B1976">
      <w:pPr>
        <w:pStyle w:val="ListParagraph"/>
      </w:pPr>
      <w:r>
        <w:t>Resources for the parent(s) to contact for help in understanding Part B of IDEA:</w:t>
      </w:r>
    </w:p>
    <w:p w14:paraId="6B279960" w14:textId="77777777" w:rsidR="00496C72" w:rsidRDefault="00496C72" w:rsidP="00496C72">
      <w:pPr>
        <w:ind w:left="720" w:hanging="360"/>
      </w:pPr>
    </w:p>
    <w:p w14:paraId="111E8EEF" w14:textId="7D03C16E" w:rsidR="00496C72" w:rsidRPr="00496C72" w:rsidRDefault="00496C72" w:rsidP="007B1976">
      <w:pPr>
        <w:pStyle w:val="ListParagraph"/>
      </w:pPr>
      <w:r>
        <w:t>If this notice is not an initial referral for evaluation, how the parent(s) can obtain a copy of a description of the procedural safeguards:</w:t>
      </w:r>
    </w:p>
    <w:p w14:paraId="32FAB264" w14:textId="7A77ED59" w:rsidR="00496C72" w:rsidRDefault="00496C72">
      <w:pPr>
        <w:spacing w:after="0" w:line="240" w:lineRule="auto"/>
      </w:pPr>
      <w:r>
        <w:br w:type="page"/>
      </w:r>
    </w:p>
    <w:p w14:paraId="65D95B60" w14:textId="66AB9995" w:rsidR="0010575A" w:rsidRDefault="00496C72" w:rsidP="00496C72">
      <w:pPr>
        <w:pStyle w:val="Heading2"/>
      </w:pPr>
      <w:bookmarkStart w:id="63" w:name="_Toc183159787"/>
      <w:r>
        <w:lastRenderedPageBreak/>
        <w:t>Appendix C: Sample Prior Written Notice Form (IEP Format)</w:t>
      </w:r>
      <w:bookmarkEnd w:id="63"/>
    </w:p>
    <w:p w14:paraId="5CBD03A2" w14:textId="77777777" w:rsidR="00496C72" w:rsidRPr="00496C72" w:rsidRDefault="00496C72" w:rsidP="00496C72">
      <w:pPr>
        <w:widowControl w:val="0"/>
        <w:autoSpaceDE w:val="0"/>
        <w:autoSpaceDN w:val="0"/>
        <w:spacing w:after="0" w:line="240" w:lineRule="auto"/>
        <w:ind w:right="57"/>
        <w:jc w:val="center"/>
        <w:rPr>
          <w:rFonts w:asciiTheme="minorHAnsi" w:eastAsia="Myriad Pro" w:hAnsiTheme="minorHAnsi" w:cstheme="minorHAnsi"/>
          <w:b/>
          <w:sz w:val="28"/>
          <w:szCs w:val="22"/>
        </w:rPr>
      </w:pPr>
      <w:r w:rsidRPr="00496C72">
        <w:rPr>
          <w:rFonts w:asciiTheme="minorHAnsi" w:eastAsia="Myriad Pro" w:hAnsiTheme="minorHAnsi" w:cstheme="minorHAnsi"/>
          <w:b/>
          <w:sz w:val="28"/>
          <w:szCs w:val="22"/>
        </w:rPr>
        <w:t>PRIOR</w:t>
      </w:r>
      <w:r w:rsidRPr="00496C72">
        <w:rPr>
          <w:rFonts w:asciiTheme="minorHAnsi" w:eastAsia="Myriad Pro" w:hAnsiTheme="minorHAnsi" w:cstheme="minorHAnsi"/>
          <w:b/>
          <w:spacing w:val="-7"/>
          <w:sz w:val="28"/>
          <w:szCs w:val="22"/>
        </w:rPr>
        <w:t xml:space="preserve"> </w:t>
      </w:r>
      <w:r w:rsidRPr="00496C72">
        <w:rPr>
          <w:rFonts w:asciiTheme="minorHAnsi" w:eastAsia="Myriad Pro" w:hAnsiTheme="minorHAnsi" w:cstheme="minorHAnsi"/>
          <w:b/>
          <w:sz w:val="28"/>
          <w:szCs w:val="22"/>
        </w:rPr>
        <w:t>NOTICE</w:t>
      </w:r>
      <w:r w:rsidRPr="00496C72">
        <w:rPr>
          <w:rFonts w:asciiTheme="minorHAnsi" w:eastAsia="Myriad Pro" w:hAnsiTheme="minorHAnsi" w:cstheme="minorHAnsi"/>
          <w:b/>
          <w:spacing w:val="-6"/>
          <w:sz w:val="28"/>
          <w:szCs w:val="22"/>
        </w:rPr>
        <w:t xml:space="preserve"> </w:t>
      </w:r>
      <w:r w:rsidRPr="00496C72">
        <w:rPr>
          <w:rFonts w:asciiTheme="minorHAnsi" w:eastAsia="Myriad Pro" w:hAnsiTheme="minorHAnsi" w:cstheme="minorHAnsi"/>
          <w:b/>
          <w:sz w:val="28"/>
          <w:szCs w:val="22"/>
        </w:rPr>
        <w:t>AND</w:t>
      </w:r>
      <w:r w:rsidRPr="00496C72">
        <w:rPr>
          <w:rFonts w:asciiTheme="minorHAnsi" w:eastAsia="Myriad Pro" w:hAnsiTheme="minorHAnsi" w:cstheme="minorHAnsi"/>
          <w:b/>
          <w:spacing w:val="-6"/>
          <w:sz w:val="28"/>
          <w:szCs w:val="22"/>
        </w:rPr>
        <w:t xml:space="preserve"> </w:t>
      </w:r>
      <w:r w:rsidRPr="00496C72">
        <w:rPr>
          <w:rFonts w:asciiTheme="minorHAnsi" w:eastAsia="Myriad Pro" w:hAnsiTheme="minorHAnsi" w:cstheme="minorHAnsi"/>
          <w:b/>
          <w:sz w:val="28"/>
          <w:szCs w:val="22"/>
        </w:rPr>
        <w:t>PARENT</w:t>
      </w:r>
      <w:r w:rsidRPr="00496C72">
        <w:rPr>
          <w:rFonts w:asciiTheme="minorHAnsi" w:eastAsia="Myriad Pro" w:hAnsiTheme="minorHAnsi" w:cstheme="minorHAnsi"/>
          <w:b/>
          <w:spacing w:val="-6"/>
          <w:sz w:val="28"/>
          <w:szCs w:val="22"/>
        </w:rPr>
        <w:t xml:space="preserve"> </w:t>
      </w:r>
      <w:r w:rsidRPr="00496C72">
        <w:rPr>
          <w:rFonts w:asciiTheme="minorHAnsi" w:eastAsia="Myriad Pro" w:hAnsiTheme="minorHAnsi" w:cstheme="minorHAnsi"/>
          <w:b/>
          <w:spacing w:val="-2"/>
          <w:sz w:val="28"/>
          <w:szCs w:val="22"/>
        </w:rPr>
        <w:t>CONSENT</w:t>
      </w:r>
    </w:p>
    <w:p w14:paraId="5A41421B" w14:textId="77777777" w:rsidR="00496C72" w:rsidRPr="00496C72" w:rsidRDefault="00496C72" w:rsidP="00496C72">
      <w:pPr>
        <w:widowControl w:val="0"/>
        <w:tabs>
          <w:tab w:val="left" w:pos="7371"/>
        </w:tabs>
        <w:autoSpaceDE w:val="0"/>
        <w:autoSpaceDN w:val="0"/>
        <w:spacing w:before="280" w:after="0" w:line="240" w:lineRule="auto"/>
        <w:ind w:right="57"/>
        <w:jc w:val="center"/>
        <w:rPr>
          <w:rFonts w:asciiTheme="minorHAnsi" w:eastAsia="Myriad Pro" w:hAnsiTheme="minorHAnsi" w:cstheme="minorHAnsi"/>
          <w:sz w:val="22"/>
          <w:szCs w:val="22"/>
        </w:rPr>
      </w:pPr>
      <w:r w:rsidRPr="00496C72">
        <w:rPr>
          <w:rFonts w:asciiTheme="minorHAnsi" w:eastAsia="Myriad Pro" w:hAnsiTheme="minorHAnsi" w:cstheme="minorHAnsi"/>
          <w:sz w:val="22"/>
          <w:szCs w:val="22"/>
        </w:rPr>
        <w:t>Student</w:t>
      </w:r>
      <w:r w:rsidRPr="00496C72">
        <w:rPr>
          <w:rFonts w:asciiTheme="minorHAnsi" w:eastAsia="Myriad Pro" w:hAnsiTheme="minorHAnsi" w:cstheme="minorHAnsi"/>
          <w:spacing w:val="-4"/>
          <w:sz w:val="22"/>
          <w:szCs w:val="22"/>
        </w:rPr>
        <w:t xml:space="preserve"> Name</w:t>
      </w:r>
      <w:bookmarkStart w:id="64" w:name="_bookmark16"/>
      <w:bookmarkEnd w:id="64"/>
      <w:r w:rsidRPr="00496C72">
        <w:rPr>
          <w:rFonts w:asciiTheme="minorHAnsi" w:eastAsia="Myriad Pro" w:hAnsiTheme="minorHAnsi" w:cstheme="minorHAnsi"/>
          <w:spacing w:val="-4"/>
          <w:sz w:val="22"/>
          <w:szCs w:val="22"/>
        </w:rPr>
        <w:t>:</w:t>
      </w:r>
      <w:r w:rsidRPr="00496C72">
        <w:rPr>
          <w:rFonts w:asciiTheme="minorHAnsi" w:eastAsia="Myriad Pro" w:hAnsiTheme="minorHAnsi" w:cstheme="minorHAnsi"/>
          <w:sz w:val="22"/>
          <w:szCs w:val="22"/>
          <w:u w:val="single"/>
        </w:rPr>
        <w:tab/>
      </w:r>
    </w:p>
    <w:p w14:paraId="1491E100" w14:textId="77777777" w:rsidR="00496C72" w:rsidRPr="00496C72" w:rsidRDefault="00496C72" w:rsidP="00496C72">
      <w:pPr>
        <w:widowControl w:val="0"/>
        <w:autoSpaceDE w:val="0"/>
        <w:autoSpaceDN w:val="0"/>
        <w:spacing w:before="31" w:after="0" w:line="240" w:lineRule="auto"/>
        <w:ind w:right="57"/>
        <w:rPr>
          <w:rFonts w:asciiTheme="minorHAnsi" w:eastAsia="Myriad Pro" w:hAnsiTheme="minorHAnsi" w:cstheme="minorHAnsi"/>
          <w:sz w:val="22"/>
          <w:szCs w:val="22"/>
        </w:rPr>
      </w:pPr>
    </w:p>
    <w:p w14:paraId="3B7172A6" w14:textId="77777777" w:rsidR="00496C72" w:rsidRPr="00496C72" w:rsidRDefault="00496C72" w:rsidP="00496C72">
      <w:pPr>
        <w:widowControl w:val="0"/>
        <w:tabs>
          <w:tab w:val="left" w:pos="873"/>
          <w:tab w:val="left" w:pos="1388"/>
          <w:tab w:val="left" w:pos="1904"/>
        </w:tabs>
        <w:autoSpaceDE w:val="0"/>
        <w:autoSpaceDN w:val="0"/>
        <w:spacing w:after="0" w:line="240" w:lineRule="auto"/>
        <w:ind w:right="57"/>
        <w:jc w:val="center"/>
        <w:rPr>
          <w:rFonts w:asciiTheme="minorHAnsi" w:eastAsia="Myriad Pro" w:hAnsiTheme="minorHAnsi" w:cstheme="minorHAnsi"/>
          <w:sz w:val="22"/>
          <w:szCs w:val="22"/>
        </w:rPr>
      </w:pPr>
      <w:r w:rsidRPr="00496C72">
        <w:rPr>
          <w:rFonts w:asciiTheme="minorHAnsi" w:eastAsia="Myriad Pro" w:hAnsiTheme="minorHAnsi" w:cstheme="minorHAnsi"/>
          <w:spacing w:val="-4"/>
          <w:sz w:val="22"/>
          <w:szCs w:val="22"/>
        </w:rPr>
        <w:t>Date</w:t>
      </w:r>
      <w:r w:rsidRPr="00496C72">
        <w:rPr>
          <w:rFonts w:asciiTheme="minorHAnsi" w:eastAsia="Myriad Pro" w:hAnsiTheme="minorHAnsi" w:cstheme="minorHAnsi"/>
          <w:sz w:val="22"/>
          <w:szCs w:val="22"/>
          <w:u w:val="single"/>
        </w:rPr>
        <w:tab/>
      </w:r>
      <w:r w:rsidRPr="00496C72">
        <w:rPr>
          <w:rFonts w:asciiTheme="minorHAnsi" w:eastAsia="Myriad Pro" w:hAnsiTheme="minorHAnsi" w:cstheme="minorHAnsi"/>
          <w:spacing w:val="-10"/>
          <w:sz w:val="22"/>
          <w:szCs w:val="22"/>
        </w:rPr>
        <w:t>/</w:t>
      </w:r>
      <w:r w:rsidRPr="00496C72">
        <w:rPr>
          <w:rFonts w:asciiTheme="minorHAnsi" w:eastAsia="Myriad Pro" w:hAnsiTheme="minorHAnsi" w:cstheme="minorHAnsi"/>
          <w:sz w:val="22"/>
          <w:szCs w:val="22"/>
          <w:u w:val="single"/>
        </w:rPr>
        <w:tab/>
      </w:r>
      <w:r w:rsidRPr="00496C72">
        <w:rPr>
          <w:rFonts w:asciiTheme="minorHAnsi" w:eastAsia="Myriad Pro" w:hAnsiTheme="minorHAnsi" w:cstheme="minorHAnsi"/>
          <w:spacing w:val="-10"/>
          <w:sz w:val="22"/>
          <w:szCs w:val="22"/>
        </w:rPr>
        <w:t>/</w:t>
      </w:r>
      <w:r w:rsidRPr="00496C72">
        <w:rPr>
          <w:rFonts w:asciiTheme="minorHAnsi" w:eastAsia="Myriad Pro" w:hAnsiTheme="minorHAnsi" w:cstheme="minorHAnsi"/>
          <w:sz w:val="22"/>
          <w:szCs w:val="22"/>
          <w:u w:val="single"/>
        </w:rPr>
        <w:tab/>
      </w:r>
      <w:r w:rsidRPr="00496C72">
        <w:rPr>
          <w:rFonts w:asciiTheme="minorHAnsi" w:eastAsia="Myriad Pro" w:hAnsiTheme="minorHAnsi" w:cstheme="minorHAnsi"/>
          <w:sz w:val="22"/>
          <w:szCs w:val="22"/>
        </w:rPr>
        <w:t xml:space="preserve"> </w:t>
      </w:r>
    </w:p>
    <w:p w14:paraId="0A48263F" w14:textId="77777777" w:rsidR="00496C72" w:rsidRPr="00496C72" w:rsidRDefault="00496C72" w:rsidP="00496C72">
      <w:pPr>
        <w:widowControl w:val="0"/>
        <w:tabs>
          <w:tab w:val="left" w:pos="873"/>
          <w:tab w:val="left" w:pos="1388"/>
          <w:tab w:val="left" w:pos="1904"/>
        </w:tabs>
        <w:autoSpaceDE w:val="0"/>
        <w:autoSpaceDN w:val="0"/>
        <w:spacing w:after="0" w:line="240" w:lineRule="auto"/>
        <w:ind w:right="57"/>
        <w:jc w:val="center"/>
        <w:rPr>
          <w:rFonts w:asciiTheme="minorHAnsi" w:eastAsia="Myriad Pro" w:hAnsiTheme="minorHAnsi" w:cstheme="minorHAnsi"/>
          <w:sz w:val="22"/>
          <w:szCs w:val="22"/>
        </w:rPr>
      </w:pPr>
    </w:p>
    <w:p w14:paraId="0CEFED7F" w14:textId="77777777" w:rsidR="00496C72" w:rsidRPr="00496C72" w:rsidRDefault="00496C72" w:rsidP="00496C72">
      <w:pPr>
        <w:widowControl w:val="0"/>
        <w:tabs>
          <w:tab w:val="left" w:pos="873"/>
          <w:tab w:val="left" w:pos="1388"/>
          <w:tab w:val="left" w:pos="1904"/>
        </w:tabs>
        <w:autoSpaceDE w:val="0"/>
        <w:autoSpaceDN w:val="0"/>
        <w:spacing w:after="0" w:line="240" w:lineRule="auto"/>
        <w:ind w:right="57"/>
        <w:jc w:val="center"/>
        <w:rPr>
          <w:rFonts w:asciiTheme="minorHAnsi" w:eastAsia="Myriad Pro" w:hAnsiTheme="minorHAnsi" w:cstheme="minorHAnsi"/>
          <w:sz w:val="22"/>
          <w:szCs w:val="22"/>
        </w:rPr>
      </w:pPr>
      <w:r w:rsidRPr="00496C72">
        <w:rPr>
          <w:rFonts w:asciiTheme="minorHAnsi" w:eastAsia="Myriad Pro" w:hAnsiTheme="minorHAnsi" w:cstheme="minorHAnsi"/>
          <w:sz w:val="22"/>
          <w:szCs w:val="22"/>
        </w:rPr>
        <w:t xml:space="preserve">Page </w:t>
      </w:r>
      <w:r w:rsidRPr="00496C72">
        <w:rPr>
          <w:rFonts w:asciiTheme="minorHAnsi" w:eastAsia="Myriad Pro" w:hAnsiTheme="minorHAnsi" w:cstheme="minorHAnsi"/>
          <w:spacing w:val="62"/>
          <w:sz w:val="22"/>
          <w:szCs w:val="22"/>
          <w:u w:val="single"/>
        </w:rPr>
        <w:t xml:space="preserve">   </w:t>
      </w:r>
      <w:r w:rsidRPr="00496C72">
        <w:rPr>
          <w:rFonts w:asciiTheme="minorHAnsi" w:eastAsia="Myriad Pro" w:hAnsiTheme="minorHAnsi" w:cstheme="minorHAnsi"/>
          <w:sz w:val="22"/>
          <w:szCs w:val="22"/>
        </w:rPr>
        <w:t>of</w:t>
      </w:r>
      <w:r w:rsidRPr="00496C72">
        <w:rPr>
          <w:rFonts w:asciiTheme="minorHAnsi" w:eastAsia="Myriad Pro" w:hAnsiTheme="minorHAnsi" w:cstheme="minorHAnsi"/>
          <w:spacing w:val="80"/>
          <w:sz w:val="22"/>
          <w:szCs w:val="22"/>
          <w:u w:val="single"/>
        </w:rPr>
        <w:t xml:space="preserve">  </w:t>
      </w:r>
    </w:p>
    <w:p w14:paraId="6B76D3DC" w14:textId="77777777" w:rsidR="00496C72" w:rsidRPr="00496C72" w:rsidRDefault="00496C72" w:rsidP="00496C72">
      <w:pPr>
        <w:widowControl w:val="0"/>
        <w:autoSpaceDE w:val="0"/>
        <w:autoSpaceDN w:val="0"/>
        <w:spacing w:before="31" w:after="0" w:line="240" w:lineRule="auto"/>
        <w:ind w:right="57"/>
        <w:rPr>
          <w:rFonts w:asciiTheme="minorHAnsi" w:eastAsia="Myriad Pro" w:hAnsiTheme="minorHAnsi" w:cstheme="minorHAnsi"/>
          <w:sz w:val="22"/>
          <w:szCs w:val="22"/>
        </w:rPr>
      </w:pPr>
    </w:p>
    <w:p w14:paraId="48AA9E00" w14:textId="77777777" w:rsidR="00496C72" w:rsidRPr="00496C72" w:rsidRDefault="00496C72" w:rsidP="00496C72">
      <w:pPr>
        <w:widowControl w:val="0"/>
        <w:tabs>
          <w:tab w:val="left" w:pos="7389"/>
        </w:tabs>
        <w:autoSpaceDE w:val="0"/>
        <w:autoSpaceDN w:val="0"/>
        <w:spacing w:after="0" w:line="240" w:lineRule="auto"/>
        <w:ind w:right="57"/>
        <w:jc w:val="center"/>
        <w:rPr>
          <w:rFonts w:asciiTheme="minorHAnsi" w:eastAsia="Myriad Pro" w:hAnsiTheme="minorHAnsi" w:cstheme="minorHAnsi"/>
          <w:sz w:val="22"/>
          <w:szCs w:val="22"/>
        </w:rPr>
      </w:pPr>
      <w:r w:rsidRPr="00496C72">
        <w:rPr>
          <w:rFonts w:asciiTheme="minorHAnsi" w:eastAsia="Myriad Pro" w:hAnsiTheme="minorHAnsi" w:cstheme="minorHAnsi"/>
          <w:sz w:val="22"/>
          <w:szCs w:val="22"/>
        </w:rPr>
        <w:t>Student</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ID</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pacing w:val="-2"/>
          <w:sz w:val="22"/>
          <w:szCs w:val="22"/>
        </w:rPr>
        <w:t>Number:</w:t>
      </w:r>
      <w:r w:rsidRPr="00496C72">
        <w:rPr>
          <w:rFonts w:asciiTheme="minorHAnsi" w:eastAsia="Myriad Pro" w:hAnsiTheme="minorHAnsi" w:cstheme="minorHAnsi"/>
          <w:sz w:val="22"/>
          <w:szCs w:val="22"/>
          <w:u w:val="single"/>
        </w:rPr>
        <w:tab/>
      </w:r>
    </w:p>
    <w:p w14:paraId="547C423C" w14:textId="77777777" w:rsidR="00496C72" w:rsidRPr="00496C72" w:rsidRDefault="00496C72" w:rsidP="00496C72">
      <w:pPr>
        <w:widowControl w:val="0"/>
        <w:autoSpaceDE w:val="0"/>
        <w:autoSpaceDN w:val="0"/>
        <w:spacing w:before="31" w:after="0" w:line="240" w:lineRule="auto"/>
        <w:ind w:right="57"/>
        <w:rPr>
          <w:rFonts w:asciiTheme="minorHAnsi" w:eastAsia="Myriad Pro" w:hAnsiTheme="minorHAnsi" w:cstheme="minorHAnsi"/>
          <w:sz w:val="22"/>
          <w:szCs w:val="22"/>
        </w:rPr>
      </w:pPr>
    </w:p>
    <w:p w14:paraId="3E05E8A4" w14:textId="77777777" w:rsidR="00496C72" w:rsidRPr="00496C72" w:rsidRDefault="00496C72" w:rsidP="00496C72">
      <w:pPr>
        <w:widowControl w:val="0"/>
        <w:autoSpaceDE w:val="0"/>
        <w:autoSpaceDN w:val="0"/>
        <w:spacing w:after="0" w:line="240" w:lineRule="auto"/>
        <w:ind w:right="57"/>
        <w:jc w:val="center"/>
        <w:rPr>
          <w:rFonts w:asciiTheme="minorHAnsi" w:eastAsia="Myriad Pro" w:hAnsiTheme="minorHAnsi" w:cstheme="minorHAnsi"/>
          <w:sz w:val="22"/>
          <w:szCs w:val="22"/>
        </w:rPr>
      </w:pPr>
      <w:r w:rsidRPr="00496C72">
        <w:rPr>
          <w:rFonts w:asciiTheme="minorHAnsi" w:eastAsia="Myriad Pro" w:hAnsiTheme="minorHAnsi" w:cstheme="minorHAnsi"/>
          <w:sz w:val="22"/>
          <w:szCs w:val="22"/>
        </w:rPr>
        <w:t xml:space="preserve">PRIOR </w:t>
      </w:r>
      <w:r w:rsidRPr="00496C72">
        <w:rPr>
          <w:rFonts w:asciiTheme="minorHAnsi" w:eastAsia="Myriad Pro" w:hAnsiTheme="minorHAnsi" w:cstheme="minorHAnsi"/>
          <w:spacing w:val="-2"/>
          <w:sz w:val="22"/>
          <w:szCs w:val="22"/>
        </w:rPr>
        <w:t>NOTICE</w:t>
      </w:r>
    </w:p>
    <w:p w14:paraId="03BAA430" w14:textId="77777777" w:rsidR="00496C72" w:rsidRPr="00496C72" w:rsidRDefault="00496C72" w:rsidP="00496C72">
      <w:pPr>
        <w:widowControl w:val="0"/>
        <w:autoSpaceDE w:val="0"/>
        <w:autoSpaceDN w:val="0"/>
        <w:spacing w:before="31" w:after="0" w:line="240" w:lineRule="auto"/>
        <w:ind w:right="57"/>
        <w:rPr>
          <w:rFonts w:asciiTheme="minorHAnsi" w:eastAsia="Myriad Pro" w:hAnsiTheme="minorHAnsi" w:cstheme="minorHAnsi"/>
          <w:sz w:val="22"/>
          <w:szCs w:val="22"/>
        </w:rPr>
      </w:pPr>
    </w:p>
    <w:p w14:paraId="2A39794A" w14:textId="77777777" w:rsidR="00496C72" w:rsidRPr="00496C72" w:rsidRDefault="00496C72" w:rsidP="00496C72">
      <w:pPr>
        <w:widowControl w:val="0"/>
        <w:autoSpaceDE w:val="0"/>
        <w:autoSpaceDN w:val="0"/>
        <w:spacing w:after="0" w:line="254" w:lineRule="auto"/>
        <w:ind w:right="57"/>
        <w:rPr>
          <w:rFonts w:asciiTheme="minorHAnsi" w:eastAsia="Myriad Pro" w:hAnsiTheme="minorHAnsi" w:cstheme="minorHAnsi"/>
          <w:sz w:val="22"/>
          <w:szCs w:val="22"/>
        </w:rPr>
      </w:pPr>
      <w:r w:rsidRPr="00496C72">
        <w:rPr>
          <w:rFonts w:asciiTheme="minorHAnsi" w:eastAsia="Myriad Pro" w:hAnsiTheme="minorHAnsi" w:cstheme="minorHAnsi"/>
          <w:sz w:val="22"/>
          <w:szCs w:val="22"/>
        </w:rPr>
        <w:t>The school division proposes to implement this IEP.</w:t>
      </w:r>
      <w:r w:rsidRPr="00496C72">
        <w:rPr>
          <w:rFonts w:asciiTheme="minorHAnsi" w:eastAsia="Myriad Pro" w:hAnsiTheme="minorHAnsi" w:cstheme="minorHAnsi"/>
          <w:spacing w:val="-6"/>
          <w:sz w:val="22"/>
          <w:szCs w:val="22"/>
        </w:rPr>
        <w:t xml:space="preserve"> </w:t>
      </w:r>
      <w:r w:rsidRPr="00496C72">
        <w:rPr>
          <w:rFonts w:asciiTheme="minorHAnsi" w:eastAsia="Myriad Pro" w:hAnsiTheme="minorHAnsi" w:cstheme="minorHAnsi"/>
          <w:sz w:val="22"/>
          <w:szCs w:val="22"/>
        </w:rPr>
        <w:t>This proposed IEP will allow the student to receive a free appropriate public education in the least restrictive environment.</w:t>
      </w:r>
      <w:r w:rsidRPr="00496C72">
        <w:rPr>
          <w:rFonts w:asciiTheme="minorHAnsi" w:eastAsia="Myriad Pro" w:hAnsiTheme="minorHAnsi" w:cstheme="minorHAnsi"/>
          <w:spacing w:val="-8"/>
          <w:sz w:val="22"/>
          <w:szCs w:val="22"/>
        </w:rPr>
        <w:t xml:space="preserve"> </w:t>
      </w:r>
      <w:r w:rsidRPr="00496C72">
        <w:rPr>
          <w:rFonts w:asciiTheme="minorHAnsi" w:eastAsia="Myriad Pro" w:hAnsiTheme="minorHAnsi" w:cstheme="minorHAnsi"/>
          <w:sz w:val="22"/>
          <w:szCs w:val="22"/>
        </w:rPr>
        <w:t>This decision is based upon a review of current records, current assessments. and the student’s performance as documented in the Present Level of Academic Achievement and Functional Performance. A statement of other options considered, if any, and the reason(s) for rejection is attached, or can be found in the Placement Decision section of this IEP. Additionally, other factors, if any</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that</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are</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relevant</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to</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this</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proposal</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are</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attached.</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Parent</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and</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adult</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student</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rights</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are</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explained</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in</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5"/>
          <w:sz w:val="22"/>
          <w:szCs w:val="22"/>
        </w:rPr>
        <w:t xml:space="preserve"> </w:t>
      </w:r>
      <w:r w:rsidRPr="00496C72">
        <w:rPr>
          <w:rFonts w:asciiTheme="minorHAnsi" w:eastAsia="Myriad Pro" w:hAnsiTheme="minorHAnsi" w:cstheme="minorHAnsi"/>
          <w:sz w:val="22"/>
          <w:szCs w:val="22"/>
        </w:rPr>
        <w:t>Procedural Safeguards.</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If</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you,</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parent(s)</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and</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adult</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student,</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need</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another</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copy</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of</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Procedural</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Safeguards</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or</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need</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 xml:space="preserve">assistance in understanding this information please contact </w:t>
      </w:r>
      <w:r w:rsidRPr="00496C72">
        <w:rPr>
          <w:rFonts w:asciiTheme="minorHAnsi" w:eastAsia="Myriad Pro" w:hAnsiTheme="minorHAnsi" w:cstheme="minorHAnsi"/>
          <w:sz w:val="22"/>
          <w:szCs w:val="22"/>
          <w:u w:val="single"/>
        </w:rPr>
        <w:tab/>
      </w:r>
      <w:r w:rsidRPr="00496C72">
        <w:rPr>
          <w:rFonts w:asciiTheme="minorHAnsi" w:eastAsia="Myriad Pro" w:hAnsiTheme="minorHAnsi" w:cstheme="minorHAnsi"/>
          <w:sz w:val="22"/>
          <w:szCs w:val="22"/>
        </w:rPr>
        <w:t xml:space="preserve"> by telephone at </w:t>
      </w:r>
      <w:proofErr w:type="gramStart"/>
      <w:r w:rsidRPr="00496C72">
        <w:rPr>
          <w:rFonts w:asciiTheme="minorHAnsi" w:eastAsia="Myriad Pro" w:hAnsiTheme="minorHAnsi" w:cstheme="minorHAnsi"/>
          <w:sz w:val="22"/>
          <w:szCs w:val="22"/>
        </w:rPr>
        <w:t>(</w:t>
      </w:r>
      <w:r w:rsidRPr="00496C72">
        <w:rPr>
          <w:rFonts w:asciiTheme="minorHAnsi" w:eastAsia="Myriad Pro" w:hAnsiTheme="minorHAnsi" w:cstheme="minorHAnsi"/>
          <w:spacing w:val="80"/>
          <w:sz w:val="22"/>
          <w:szCs w:val="22"/>
          <w:u w:val="single"/>
        </w:rPr>
        <w:t xml:space="preserve">  </w:t>
      </w:r>
      <w:r w:rsidRPr="00496C72">
        <w:rPr>
          <w:rFonts w:asciiTheme="minorHAnsi" w:eastAsia="Myriad Pro" w:hAnsiTheme="minorHAnsi" w:cstheme="minorHAnsi"/>
          <w:sz w:val="22"/>
          <w:szCs w:val="22"/>
        </w:rPr>
        <w:t>)</w:t>
      </w:r>
      <w:proofErr w:type="gramEnd"/>
      <w:r w:rsidRPr="00496C72">
        <w:rPr>
          <w:rFonts w:asciiTheme="minorHAnsi" w:eastAsia="Myriad Pro" w:hAnsiTheme="minorHAnsi" w:cstheme="minorHAnsi"/>
          <w:sz w:val="22"/>
          <w:szCs w:val="22"/>
        </w:rPr>
        <w:t xml:space="preserve"> </w:t>
      </w:r>
      <w:r w:rsidRPr="00496C72">
        <w:rPr>
          <w:rFonts w:asciiTheme="minorHAnsi" w:eastAsia="Myriad Pro" w:hAnsiTheme="minorHAnsi" w:cstheme="minorHAnsi"/>
          <w:sz w:val="22"/>
          <w:szCs w:val="22"/>
          <w:u w:val="single"/>
        </w:rPr>
        <w:tab/>
      </w:r>
      <w:r w:rsidRPr="00496C72">
        <w:rPr>
          <w:rFonts w:asciiTheme="minorHAnsi" w:eastAsia="Myriad Pro" w:hAnsiTheme="minorHAnsi" w:cstheme="minorHAnsi"/>
          <w:sz w:val="22"/>
          <w:szCs w:val="22"/>
        </w:rPr>
        <w:t xml:space="preserve"> or by</w:t>
      </w:r>
    </w:p>
    <w:p w14:paraId="79EEDA08" w14:textId="77777777" w:rsidR="00496C72" w:rsidRPr="00496C72" w:rsidRDefault="00496C72" w:rsidP="00496C72">
      <w:pPr>
        <w:widowControl w:val="0"/>
        <w:tabs>
          <w:tab w:val="left" w:pos="3493"/>
          <w:tab w:val="left" w:pos="7252"/>
          <w:tab w:val="left" w:pos="9345"/>
          <w:tab w:val="left" w:pos="10915"/>
        </w:tabs>
        <w:autoSpaceDE w:val="0"/>
        <w:autoSpaceDN w:val="0"/>
        <w:spacing w:after="0" w:line="264" w:lineRule="exact"/>
        <w:ind w:right="57"/>
        <w:rPr>
          <w:rFonts w:asciiTheme="minorHAnsi" w:eastAsia="Myriad Pro" w:hAnsiTheme="minorHAnsi" w:cstheme="minorHAnsi"/>
          <w:sz w:val="22"/>
          <w:szCs w:val="22"/>
        </w:rPr>
      </w:pPr>
      <w:r w:rsidRPr="00496C72">
        <w:rPr>
          <w:rFonts w:asciiTheme="minorHAnsi" w:eastAsia="Myriad Pro" w:hAnsiTheme="minorHAnsi" w:cstheme="minorHAnsi"/>
          <w:sz w:val="22"/>
          <w:szCs w:val="22"/>
        </w:rPr>
        <w:t xml:space="preserve">email at </w:t>
      </w:r>
      <w:r w:rsidRPr="00496C72">
        <w:rPr>
          <w:rFonts w:asciiTheme="minorHAnsi" w:eastAsia="Myriad Pro" w:hAnsiTheme="minorHAnsi" w:cstheme="minorHAnsi"/>
          <w:sz w:val="22"/>
          <w:szCs w:val="22"/>
          <w:u w:val="single"/>
        </w:rPr>
        <w:tab/>
        <w:t>,</w:t>
      </w:r>
      <w:r w:rsidRPr="00496C72">
        <w:rPr>
          <w:rFonts w:asciiTheme="minorHAnsi" w:eastAsia="Myriad Pro" w:hAnsiTheme="minorHAnsi" w:cstheme="minorHAnsi"/>
          <w:sz w:val="22"/>
          <w:szCs w:val="22"/>
        </w:rPr>
        <w:t xml:space="preserve"> or</w:t>
      </w:r>
      <w:r w:rsidRPr="00496C72">
        <w:rPr>
          <w:rFonts w:asciiTheme="minorHAnsi" w:eastAsia="Myriad Pro" w:hAnsiTheme="minorHAnsi" w:cstheme="minorHAnsi"/>
          <w:sz w:val="22"/>
          <w:szCs w:val="22"/>
          <w:u w:val="single"/>
        </w:rPr>
        <w:tab/>
      </w:r>
      <w:r w:rsidRPr="00496C72">
        <w:rPr>
          <w:rFonts w:asciiTheme="minorHAnsi" w:eastAsia="Myriad Pro" w:hAnsiTheme="minorHAnsi" w:cstheme="minorHAnsi"/>
          <w:sz w:val="22"/>
          <w:szCs w:val="22"/>
        </w:rPr>
        <w:t xml:space="preserve"> by telephone at </w:t>
      </w:r>
      <w:proofErr w:type="gramStart"/>
      <w:r w:rsidRPr="00496C72">
        <w:rPr>
          <w:rFonts w:asciiTheme="minorHAnsi" w:eastAsia="Myriad Pro" w:hAnsiTheme="minorHAnsi" w:cstheme="minorHAnsi"/>
          <w:sz w:val="22"/>
          <w:szCs w:val="22"/>
        </w:rPr>
        <w:t>(</w:t>
      </w:r>
      <w:r w:rsidRPr="00496C72">
        <w:rPr>
          <w:rFonts w:asciiTheme="minorHAnsi" w:eastAsia="Myriad Pro" w:hAnsiTheme="minorHAnsi" w:cstheme="minorHAnsi"/>
          <w:spacing w:val="281"/>
          <w:sz w:val="22"/>
          <w:szCs w:val="22"/>
          <w:u w:val="single"/>
        </w:rPr>
        <w:t xml:space="preserve"> </w:t>
      </w:r>
      <w:r w:rsidRPr="00496C72">
        <w:rPr>
          <w:rFonts w:asciiTheme="minorHAnsi" w:eastAsia="Myriad Pro" w:hAnsiTheme="minorHAnsi" w:cstheme="minorHAnsi"/>
          <w:sz w:val="22"/>
          <w:szCs w:val="22"/>
        </w:rPr>
        <w:t>)</w:t>
      </w:r>
      <w:proofErr w:type="gramEnd"/>
      <w:r w:rsidRPr="00496C72">
        <w:rPr>
          <w:rFonts w:asciiTheme="minorHAnsi" w:eastAsia="Myriad Pro" w:hAnsiTheme="minorHAnsi" w:cstheme="minorHAnsi"/>
          <w:sz w:val="22"/>
          <w:szCs w:val="22"/>
        </w:rPr>
        <w:t xml:space="preserve"> </w:t>
      </w:r>
      <w:r w:rsidRPr="00496C72">
        <w:rPr>
          <w:rFonts w:asciiTheme="minorHAnsi" w:eastAsia="Myriad Pro" w:hAnsiTheme="minorHAnsi" w:cstheme="minorHAnsi"/>
          <w:sz w:val="22"/>
          <w:szCs w:val="22"/>
          <w:u w:val="single"/>
        </w:rPr>
        <w:tab/>
      </w:r>
      <w:r w:rsidRPr="00496C72">
        <w:rPr>
          <w:rFonts w:asciiTheme="minorHAnsi" w:eastAsia="Myriad Pro" w:hAnsiTheme="minorHAnsi" w:cstheme="minorHAnsi"/>
          <w:sz w:val="22"/>
          <w:szCs w:val="22"/>
        </w:rPr>
        <w:t xml:space="preserve"> or by email at </w:t>
      </w:r>
      <w:r w:rsidRPr="00496C72">
        <w:rPr>
          <w:rFonts w:asciiTheme="minorHAnsi" w:eastAsia="Myriad Pro" w:hAnsiTheme="minorHAnsi" w:cstheme="minorHAnsi"/>
          <w:sz w:val="22"/>
          <w:szCs w:val="22"/>
          <w:u w:val="single"/>
        </w:rPr>
        <w:tab/>
      </w:r>
      <w:r w:rsidRPr="00496C72">
        <w:rPr>
          <w:rFonts w:asciiTheme="minorHAnsi" w:eastAsia="Myriad Pro" w:hAnsiTheme="minorHAnsi" w:cstheme="minorHAnsi"/>
          <w:sz w:val="22"/>
          <w:szCs w:val="22"/>
          <w:u w:val="single"/>
        </w:rPr>
        <w:tab/>
      </w:r>
      <w:r w:rsidRPr="00496C72">
        <w:rPr>
          <w:rFonts w:asciiTheme="minorHAnsi" w:eastAsia="Myriad Pro" w:hAnsiTheme="minorHAnsi" w:cstheme="minorHAnsi"/>
          <w:spacing w:val="-10"/>
          <w:sz w:val="22"/>
          <w:szCs w:val="22"/>
        </w:rPr>
        <w:t>.</w:t>
      </w:r>
    </w:p>
    <w:p w14:paraId="701EC565" w14:textId="7FA4D49D" w:rsidR="00496C72" w:rsidRDefault="00496C72">
      <w:pPr>
        <w:spacing w:after="0" w:line="240" w:lineRule="auto"/>
      </w:pPr>
      <w:r>
        <w:br w:type="page"/>
      </w:r>
    </w:p>
    <w:p w14:paraId="717D80AC" w14:textId="7747101C" w:rsidR="00496C72" w:rsidRDefault="00496C72" w:rsidP="00496C72">
      <w:pPr>
        <w:pStyle w:val="Heading2"/>
      </w:pPr>
      <w:bookmarkStart w:id="65" w:name="_Toc183159788"/>
      <w:r>
        <w:lastRenderedPageBreak/>
        <w:t>APPENDIX D: Sample Prior Written Notice Form (Stand-Alone Format)</w:t>
      </w:r>
      <w:bookmarkEnd w:id="65"/>
    </w:p>
    <w:p w14:paraId="629C23B4" w14:textId="77777777" w:rsidR="00496C72" w:rsidRPr="00496C72" w:rsidRDefault="00496C72" w:rsidP="00496C72">
      <w:pPr>
        <w:jc w:val="center"/>
        <w:rPr>
          <w:rFonts w:eastAsia="Myriad Pro"/>
          <w:b/>
          <w:bCs/>
        </w:rPr>
      </w:pPr>
      <w:r w:rsidRPr="00496C72">
        <w:rPr>
          <w:rFonts w:eastAsia="Myriad Pro"/>
          <w:b/>
          <w:bCs/>
        </w:rPr>
        <w:t xml:space="preserve">PRIOR </w:t>
      </w:r>
      <w:r w:rsidRPr="00496C72">
        <w:rPr>
          <w:rFonts w:eastAsia="Myriad Pro"/>
          <w:b/>
          <w:bCs/>
          <w:spacing w:val="-2"/>
        </w:rPr>
        <w:t>NOTICE</w:t>
      </w:r>
    </w:p>
    <w:p w14:paraId="1B1288CF" w14:textId="77777777" w:rsidR="00496C72" w:rsidRPr="00496C72" w:rsidRDefault="00496C72" w:rsidP="00496C72">
      <w:pPr>
        <w:widowControl w:val="0"/>
        <w:autoSpaceDE w:val="0"/>
        <w:autoSpaceDN w:val="0"/>
        <w:spacing w:before="86" w:after="0" w:line="240" w:lineRule="auto"/>
        <w:ind w:right="57"/>
        <w:rPr>
          <w:rFonts w:asciiTheme="minorHAnsi" w:eastAsia="Myriad Pro" w:hAnsiTheme="minorHAnsi" w:cstheme="minorHAnsi"/>
          <w:b/>
          <w:sz w:val="28"/>
          <w:szCs w:val="22"/>
        </w:rPr>
      </w:pPr>
    </w:p>
    <w:p w14:paraId="31172D90" w14:textId="77777777" w:rsidR="00496C72" w:rsidRPr="00496C72" w:rsidRDefault="00496C72" w:rsidP="00496C72">
      <w:pPr>
        <w:widowControl w:val="0"/>
        <w:tabs>
          <w:tab w:val="left" w:pos="8811"/>
          <w:tab w:val="left" w:pos="9731"/>
          <w:tab w:val="left" w:pos="10246"/>
          <w:tab w:val="left" w:pos="10762"/>
        </w:tabs>
        <w:autoSpaceDE w:val="0"/>
        <w:autoSpaceDN w:val="0"/>
        <w:spacing w:after="0" w:line="240" w:lineRule="auto"/>
        <w:ind w:right="57"/>
        <w:rPr>
          <w:rFonts w:asciiTheme="minorHAnsi" w:eastAsia="Myriad Pro" w:hAnsiTheme="minorHAnsi" w:cstheme="minorHAnsi"/>
          <w:sz w:val="22"/>
          <w:szCs w:val="22"/>
        </w:rPr>
      </w:pPr>
      <w:r w:rsidRPr="00496C72">
        <w:rPr>
          <w:rFonts w:asciiTheme="minorHAnsi" w:eastAsia="Myriad Pro" w:hAnsiTheme="minorHAnsi" w:cstheme="minorHAnsi"/>
          <w:sz w:val="22"/>
          <w:szCs w:val="22"/>
        </w:rPr>
        <w:t>Student</w:t>
      </w:r>
      <w:r w:rsidRPr="00496C72">
        <w:rPr>
          <w:rFonts w:asciiTheme="minorHAnsi" w:eastAsia="Myriad Pro" w:hAnsiTheme="minorHAnsi" w:cstheme="minorHAnsi"/>
          <w:spacing w:val="-4"/>
          <w:sz w:val="22"/>
          <w:szCs w:val="22"/>
        </w:rPr>
        <w:t xml:space="preserve"> Name: </w:t>
      </w:r>
      <w:r w:rsidRPr="00496C72">
        <w:rPr>
          <w:rFonts w:asciiTheme="minorHAnsi" w:eastAsia="Myriad Pro" w:hAnsiTheme="minorHAnsi" w:cstheme="minorHAnsi"/>
          <w:sz w:val="22"/>
          <w:szCs w:val="22"/>
          <w:u w:val="single"/>
        </w:rPr>
        <w:tab/>
      </w:r>
      <w:r w:rsidRPr="00496C72">
        <w:rPr>
          <w:rFonts w:asciiTheme="minorHAnsi" w:eastAsia="Myriad Pro" w:hAnsiTheme="minorHAnsi" w:cstheme="minorHAnsi"/>
          <w:sz w:val="22"/>
          <w:szCs w:val="22"/>
        </w:rPr>
        <w:t xml:space="preserve"> </w:t>
      </w:r>
      <w:bookmarkStart w:id="66" w:name="_bookmark17"/>
      <w:bookmarkEnd w:id="66"/>
    </w:p>
    <w:p w14:paraId="613BC846" w14:textId="77777777" w:rsidR="00496C72" w:rsidRPr="00496C72" w:rsidRDefault="00496C72" w:rsidP="00496C72">
      <w:pPr>
        <w:widowControl w:val="0"/>
        <w:tabs>
          <w:tab w:val="left" w:pos="8811"/>
          <w:tab w:val="left" w:pos="9731"/>
          <w:tab w:val="left" w:pos="10246"/>
          <w:tab w:val="left" w:pos="10762"/>
        </w:tabs>
        <w:autoSpaceDE w:val="0"/>
        <w:autoSpaceDN w:val="0"/>
        <w:spacing w:after="0" w:line="240" w:lineRule="auto"/>
        <w:ind w:right="57"/>
        <w:rPr>
          <w:rFonts w:asciiTheme="minorHAnsi" w:eastAsia="Myriad Pro" w:hAnsiTheme="minorHAnsi" w:cstheme="minorHAnsi"/>
          <w:sz w:val="22"/>
          <w:szCs w:val="22"/>
        </w:rPr>
      </w:pPr>
    </w:p>
    <w:p w14:paraId="4D7F12E6" w14:textId="77777777" w:rsidR="00496C72" w:rsidRPr="00496C72" w:rsidRDefault="00496C72" w:rsidP="00496C72">
      <w:pPr>
        <w:widowControl w:val="0"/>
        <w:tabs>
          <w:tab w:val="left" w:pos="8811"/>
          <w:tab w:val="left" w:pos="9731"/>
          <w:tab w:val="left" w:pos="10246"/>
          <w:tab w:val="left" w:pos="10762"/>
        </w:tabs>
        <w:autoSpaceDE w:val="0"/>
        <w:autoSpaceDN w:val="0"/>
        <w:spacing w:after="0" w:line="240" w:lineRule="auto"/>
        <w:ind w:right="57"/>
        <w:rPr>
          <w:rFonts w:asciiTheme="minorHAnsi" w:eastAsia="Myriad Pro" w:hAnsiTheme="minorHAnsi" w:cstheme="minorHAnsi"/>
          <w:sz w:val="22"/>
          <w:szCs w:val="22"/>
        </w:rPr>
      </w:pPr>
      <w:r w:rsidRPr="00496C72">
        <w:rPr>
          <w:rFonts w:asciiTheme="minorHAnsi" w:eastAsia="Myriad Pro" w:hAnsiTheme="minorHAnsi" w:cstheme="minorHAnsi"/>
          <w:sz w:val="22"/>
          <w:szCs w:val="22"/>
        </w:rPr>
        <w:t>Date</w:t>
      </w:r>
      <w:r w:rsidRPr="00496C72">
        <w:rPr>
          <w:rFonts w:asciiTheme="minorHAnsi" w:eastAsia="Myriad Pro" w:hAnsiTheme="minorHAnsi" w:cstheme="minorHAnsi"/>
          <w:sz w:val="22"/>
          <w:szCs w:val="22"/>
          <w:u w:val="single"/>
        </w:rPr>
        <w:tab/>
      </w:r>
      <w:r w:rsidRPr="00496C72">
        <w:rPr>
          <w:rFonts w:asciiTheme="minorHAnsi" w:eastAsia="Myriad Pro" w:hAnsiTheme="minorHAnsi" w:cstheme="minorHAnsi"/>
          <w:spacing w:val="-10"/>
          <w:sz w:val="22"/>
          <w:szCs w:val="22"/>
        </w:rPr>
        <w:t>/</w:t>
      </w:r>
      <w:r w:rsidRPr="00496C72">
        <w:rPr>
          <w:rFonts w:asciiTheme="minorHAnsi" w:eastAsia="Myriad Pro" w:hAnsiTheme="minorHAnsi" w:cstheme="minorHAnsi"/>
          <w:sz w:val="22"/>
          <w:szCs w:val="22"/>
          <w:u w:val="single"/>
        </w:rPr>
        <w:tab/>
      </w:r>
      <w:r w:rsidRPr="00496C72">
        <w:rPr>
          <w:rFonts w:asciiTheme="minorHAnsi" w:eastAsia="Myriad Pro" w:hAnsiTheme="minorHAnsi" w:cstheme="minorHAnsi"/>
          <w:spacing w:val="-10"/>
          <w:sz w:val="22"/>
          <w:szCs w:val="22"/>
        </w:rPr>
        <w:t>/</w:t>
      </w:r>
      <w:r w:rsidRPr="00496C72">
        <w:rPr>
          <w:rFonts w:asciiTheme="minorHAnsi" w:eastAsia="Myriad Pro" w:hAnsiTheme="minorHAnsi" w:cstheme="minorHAnsi"/>
          <w:sz w:val="22"/>
          <w:szCs w:val="22"/>
          <w:u w:val="single"/>
        </w:rPr>
        <w:tab/>
      </w:r>
    </w:p>
    <w:p w14:paraId="1F04E9DB" w14:textId="77777777" w:rsidR="00496C72" w:rsidRPr="00496C72" w:rsidRDefault="00496C72" w:rsidP="00496C72">
      <w:pPr>
        <w:widowControl w:val="0"/>
        <w:autoSpaceDE w:val="0"/>
        <w:autoSpaceDN w:val="0"/>
        <w:spacing w:before="31" w:after="0" w:line="240" w:lineRule="auto"/>
        <w:ind w:right="57"/>
        <w:rPr>
          <w:rFonts w:asciiTheme="minorHAnsi" w:eastAsia="Myriad Pro" w:hAnsiTheme="minorHAnsi" w:cstheme="minorHAnsi"/>
          <w:sz w:val="22"/>
          <w:szCs w:val="22"/>
        </w:rPr>
      </w:pPr>
    </w:p>
    <w:p w14:paraId="1A8C4A68" w14:textId="77777777" w:rsidR="00496C72" w:rsidRPr="00496C72" w:rsidRDefault="00496C72" w:rsidP="00496C72">
      <w:pPr>
        <w:widowControl w:val="0"/>
        <w:tabs>
          <w:tab w:val="left" w:pos="5749"/>
        </w:tabs>
        <w:autoSpaceDE w:val="0"/>
        <w:autoSpaceDN w:val="0"/>
        <w:spacing w:after="0" w:line="240" w:lineRule="auto"/>
        <w:ind w:right="57"/>
        <w:rPr>
          <w:rFonts w:asciiTheme="minorHAnsi" w:eastAsia="Myriad Pro" w:hAnsiTheme="minorHAnsi" w:cstheme="minorHAnsi"/>
          <w:sz w:val="22"/>
          <w:szCs w:val="22"/>
        </w:rPr>
      </w:pPr>
      <w:r w:rsidRPr="00496C72">
        <w:rPr>
          <w:rFonts w:asciiTheme="minorHAnsi" w:eastAsia="Myriad Pro" w:hAnsiTheme="minorHAnsi" w:cstheme="minorHAnsi"/>
          <w:sz w:val="22"/>
          <w:szCs w:val="22"/>
        </w:rPr>
        <w:t>Student</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ID</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pacing w:val="-2"/>
          <w:sz w:val="22"/>
          <w:szCs w:val="22"/>
        </w:rPr>
        <w:t xml:space="preserve">Number: </w:t>
      </w:r>
      <w:r w:rsidRPr="00496C72">
        <w:rPr>
          <w:rFonts w:asciiTheme="minorHAnsi" w:eastAsia="Myriad Pro" w:hAnsiTheme="minorHAnsi" w:cstheme="minorHAnsi"/>
          <w:sz w:val="22"/>
          <w:szCs w:val="22"/>
          <w:u w:val="single"/>
        </w:rPr>
        <w:tab/>
      </w:r>
    </w:p>
    <w:p w14:paraId="130F3513"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p>
    <w:p w14:paraId="4973E3B5"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p>
    <w:p w14:paraId="7DF36D5E" w14:textId="77777777" w:rsidR="00496C72" w:rsidRPr="00496C72" w:rsidRDefault="00496C72" w:rsidP="00496C72">
      <w:pPr>
        <w:widowControl w:val="0"/>
        <w:autoSpaceDE w:val="0"/>
        <w:autoSpaceDN w:val="0"/>
        <w:spacing w:before="86" w:after="0" w:line="240" w:lineRule="auto"/>
        <w:ind w:right="57"/>
        <w:rPr>
          <w:rFonts w:asciiTheme="minorHAnsi" w:eastAsia="Myriad Pro" w:hAnsiTheme="minorHAnsi" w:cstheme="minorHAnsi"/>
          <w:sz w:val="22"/>
          <w:szCs w:val="22"/>
        </w:rPr>
      </w:pPr>
    </w:p>
    <w:p w14:paraId="7EB7AE73"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r w:rsidRPr="00496C72">
        <w:rPr>
          <w:rFonts w:asciiTheme="minorHAnsi" w:eastAsia="Myriad Pro" w:hAnsiTheme="minorHAnsi" w:cstheme="minorHAnsi"/>
          <w:sz w:val="22"/>
          <w:szCs w:val="22"/>
        </w:rPr>
        <w:t>Description</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of</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the action</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proposed</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or refused</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by</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the local</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 xml:space="preserve">education </w:t>
      </w:r>
      <w:r w:rsidRPr="00496C72">
        <w:rPr>
          <w:rFonts w:asciiTheme="minorHAnsi" w:eastAsia="Myriad Pro" w:hAnsiTheme="minorHAnsi" w:cstheme="minorHAnsi"/>
          <w:spacing w:val="-2"/>
          <w:sz w:val="22"/>
          <w:szCs w:val="22"/>
        </w:rPr>
        <w:t>agency:</w:t>
      </w:r>
    </w:p>
    <w:p w14:paraId="67AC62FE"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p>
    <w:p w14:paraId="5B5E95CB"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p>
    <w:p w14:paraId="56A57FAF" w14:textId="77777777" w:rsidR="00496C72" w:rsidRPr="00496C72" w:rsidRDefault="00496C72" w:rsidP="00496C72">
      <w:pPr>
        <w:widowControl w:val="0"/>
        <w:autoSpaceDE w:val="0"/>
        <w:autoSpaceDN w:val="0"/>
        <w:spacing w:before="62" w:after="0" w:line="240" w:lineRule="auto"/>
        <w:ind w:right="57"/>
        <w:rPr>
          <w:rFonts w:asciiTheme="minorHAnsi" w:eastAsia="Myriad Pro" w:hAnsiTheme="minorHAnsi" w:cstheme="minorHAnsi"/>
          <w:sz w:val="22"/>
          <w:szCs w:val="22"/>
        </w:rPr>
      </w:pPr>
    </w:p>
    <w:p w14:paraId="26204ED7"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r w:rsidRPr="00496C72">
        <w:rPr>
          <w:rFonts w:asciiTheme="minorHAnsi" w:eastAsia="Myriad Pro" w:hAnsiTheme="minorHAnsi" w:cstheme="minorHAnsi"/>
          <w:sz w:val="22"/>
          <w:szCs w:val="22"/>
        </w:rPr>
        <w:t>Explanation</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of</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why</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local</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educational agency</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proposes</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or</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refuses</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to</w:t>
      </w:r>
      <w:r w:rsidRPr="00496C72">
        <w:rPr>
          <w:rFonts w:asciiTheme="minorHAnsi" w:eastAsia="Myriad Pro" w:hAnsiTheme="minorHAnsi" w:cstheme="minorHAnsi"/>
          <w:spacing w:val="-1"/>
          <w:sz w:val="22"/>
          <w:szCs w:val="22"/>
        </w:rPr>
        <w:t xml:space="preserve"> </w:t>
      </w:r>
      <w:proofErr w:type="gramStart"/>
      <w:r w:rsidRPr="00496C72">
        <w:rPr>
          <w:rFonts w:asciiTheme="minorHAnsi" w:eastAsia="Myriad Pro" w:hAnsiTheme="minorHAnsi" w:cstheme="minorHAnsi"/>
          <w:sz w:val="22"/>
          <w:szCs w:val="22"/>
        </w:rPr>
        <w:t xml:space="preserve">take </w:t>
      </w:r>
      <w:r w:rsidRPr="00496C72">
        <w:rPr>
          <w:rFonts w:asciiTheme="minorHAnsi" w:eastAsia="Myriad Pro" w:hAnsiTheme="minorHAnsi" w:cstheme="minorHAnsi"/>
          <w:spacing w:val="-2"/>
          <w:sz w:val="22"/>
          <w:szCs w:val="22"/>
        </w:rPr>
        <w:t>action</w:t>
      </w:r>
      <w:proofErr w:type="gramEnd"/>
      <w:r w:rsidRPr="00496C72">
        <w:rPr>
          <w:rFonts w:asciiTheme="minorHAnsi" w:eastAsia="Myriad Pro" w:hAnsiTheme="minorHAnsi" w:cstheme="minorHAnsi"/>
          <w:spacing w:val="-2"/>
          <w:sz w:val="22"/>
          <w:szCs w:val="22"/>
        </w:rPr>
        <w:t>:</w:t>
      </w:r>
    </w:p>
    <w:p w14:paraId="407D6805"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p>
    <w:p w14:paraId="260C6075"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p>
    <w:p w14:paraId="43DD3DC6" w14:textId="77777777" w:rsidR="00496C72" w:rsidRPr="00496C72" w:rsidRDefault="00496C72" w:rsidP="00496C72">
      <w:pPr>
        <w:widowControl w:val="0"/>
        <w:autoSpaceDE w:val="0"/>
        <w:autoSpaceDN w:val="0"/>
        <w:spacing w:before="62" w:after="0" w:line="240" w:lineRule="auto"/>
        <w:ind w:right="57"/>
        <w:rPr>
          <w:rFonts w:asciiTheme="minorHAnsi" w:eastAsia="Myriad Pro" w:hAnsiTheme="minorHAnsi" w:cstheme="minorHAnsi"/>
          <w:sz w:val="22"/>
          <w:szCs w:val="22"/>
        </w:rPr>
      </w:pPr>
    </w:p>
    <w:p w14:paraId="1997A388" w14:textId="77777777" w:rsidR="00496C72" w:rsidRPr="00496C72" w:rsidRDefault="00496C72" w:rsidP="00496C72">
      <w:pPr>
        <w:widowControl w:val="0"/>
        <w:autoSpaceDE w:val="0"/>
        <w:autoSpaceDN w:val="0"/>
        <w:spacing w:before="1" w:after="0" w:line="240" w:lineRule="auto"/>
        <w:ind w:right="57"/>
        <w:rPr>
          <w:rFonts w:asciiTheme="minorHAnsi" w:eastAsia="Myriad Pro" w:hAnsiTheme="minorHAnsi" w:cstheme="minorHAnsi"/>
          <w:sz w:val="22"/>
          <w:szCs w:val="22"/>
        </w:rPr>
      </w:pPr>
      <w:r w:rsidRPr="00496C72">
        <w:rPr>
          <w:rFonts w:asciiTheme="minorHAnsi" w:eastAsia="Myriad Pro" w:hAnsiTheme="minorHAnsi" w:cstheme="minorHAnsi"/>
          <w:sz w:val="22"/>
          <w:szCs w:val="22"/>
        </w:rPr>
        <w:t>Description</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of</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any</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other</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options</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1"/>
          <w:sz w:val="22"/>
          <w:szCs w:val="22"/>
        </w:rPr>
        <w:t xml:space="preserve"> Individualized Education Program (</w:t>
      </w:r>
      <w:r w:rsidRPr="00496C72">
        <w:rPr>
          <w:rFonts w:asciiTheme="minorHAnsi" w:eastAsia="Myriad Pro" w:hAnsiTheme="minorHAnsi" w:cstheme="minorHAnsi"/>
          <w:sz w:val="22"/>
          <w:szCs w:val="22"/>
        </w:rPr>
        <w:t>IEP)</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Team</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considered</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and</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reasons</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for</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rejection</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of</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those</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pacing w:val="-2"/>
          <w:sz w:val="22"/>
          <w:szCs w:val="22"/>
        </w:rPr>
        <w:t>options:</w:t>
      </w:r>
    </w:p>
    <w:p w14:paraId="696960A3"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p>
    <w:p w14:paraId="0AAD2AF4"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p>
    <w:p w14:paraId="30558F09" w14:textId="77777777" w:rsidR="00496C72" w:rsidRPr="00496C72" w:rsidRDefault="00496C72" w:rsidP="00496C72">
      <w:pPr>
        <w:widowControl w:val="0"/>
        <w:autoSpaceDE w:val="0"/>
        <w:autoSpaceDN w:val="0"/>
        <w:spacing w:before="62" w:after="0" w:line="240" w:lineRule="auto"/>
        <w:ind w:right="57"/>
        <w:rPr>
          <w:rFonts w:asciiTheme="minorHAnsi" w:eastAsia="Myriad Pro" w:hAnsiTheme="minorHAnsi" w:cstheme="minorHAnsi"/>
          <w:sz w:val="22"/>
          <w:szCs w:val="22"/>
        </w:rPr>
      </w:pPr>
    </w:p>
    <w:p w14:paraId="5D5D0F2E" w14:textId="77777777" w:rsidR="00496C72" w:rsidRPr="00496C72" w:rsidRDefault="00496C72" w:rsidP="00496C72">
      <w:pPr>
        <w:widowControl w:val="0"/>
        <w:autoSpaceDE w:val="0"/>
        <w:autoSpaceDN w:val="0"/>
        <w:spacing w:after="0" w:line="254" w:lineRule="auto"/>
        <w:ind w:right="57"/>
        <w:rPr>
          <w:rFonts w:asciiTheme="minorHAnsi" w:eastAsia="Myriad Pro" w:hAnsiTheme="minorHAnsi" w:cstheme="minorHAnsi"/>
          <w:sz w:val="22"/>
          <w:szCs w:val="22"/>
        </w:rPr>
      </w:pPr>
      <w:r w:rsidRPr="00496C72">
        <w:rPr>
          <w:rFonts w:asciiTheme="minorHAnsi" w:eastAsia="Myriad Pro" w:hAnsiTheme="minorHAnsi" w:cstheme="minorHAnsi"/>
          <w:sz w:val="22"/>
          <w:szCs w:val="22"/>
        </w:rPr>
        <w:t>Description</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of</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each</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evaluation</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procedure,</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assessment,</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record,</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or</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report</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local</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educational</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agency</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used</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as</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a basis for the proposed or refused action:</w:t>
      </w:r>
    </w:p>
    <w:p w14:paraId="561C396B"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p>
    <w:p w14:paraId="13D39251" w14:textId="77777777" w:rsidR="00496C72" w:rsidRPr="00496C72" w:rsidRDefault="00496C72" w:rsidP="00496C72">
      <w:pPr>
        <w:widowControl w:val="0"/>
        <w:autoSpaceDE w:val="0"/>
        <w:autoSpaceDN w:val="0"/>
        <w:spacing w:before="30" w:after="0" w:line="240" w:lineRule="auto"/>
        <w:ind w:right="57"/>
        <w:rPr>
          <w:rFonts w:asciiTheme="minorHAnsi" w:eastAsia="Myriad Pro" w:hAnsiTheme="minorHAnsi" w:cstheme="minorHAnsi"/>
          <w:sz w:val="22"/>
          <w:szCs w:val="22"/>
        </w:rPr>
      </w:pPr>
    </w:p>
    <w:p w14:paraId="36A0FC1A"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r w:rsidRPr="00496C72">
        <w:rPr>
          <w:rFonts w:asciiTheme="minorHAnsi" w:eastAsia="Myriad Pro" w:hAnsiTheme="minorHAnsi" w:cstheme="minorHAnsi"/>
          <w:sz w:val="22"/>
          <w:szCs w:val="22"/>
        </w:rPr>
        <w:t>Description</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of</w:t>
      </w:r>
      <w:r w:rsidRPr="00496C72">
        <w:rPr>
          <w:rFonts w:asciiTheme="minorHAnsi" w:eastAsia="Myriad Pro" w:hAnsiTheme="minorHAnsi" w:cstheme="minorHAnsi"/>
          <w:spacing w:val="-2"/>
          <w:sz w:val="22"/>
          <w:szCs w:val="22"/>
        </w:rPr>
        <w:t xml:space="preserve"> </w:t>
      </w:r>
      <w:r w:rsidRPr="00496C72">
        <w:rPr>
          <w:rFonts w:asciiTheme="minorHAnsi" w:eastAsia="Myriad Pro" w:hAnsiTheme="minorHAnsi" w:cstheme="minorHAnsi"/>
          <w:sz w:val="22"/>
          <w:szCs w:val="22"/>
        </w:rPr>
        <w:t>any</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other</w:t>
      </w:r>
      <w:r w:rsidRPr="00496C72">
        <w:rPr>
          <w:rFonts w:asciiTheme="minorHAnsi" w:eastAsia="Myriad Pro" w:hAnsiTheme="minorHAnsi" w:cstheme="minorHAnsi"/>
          <w:spacing w:val="-2"/>
          <w:sz w:val="22"/>
          <w:szCs w:val="22"/>
        </w:rPr>
        <w:t xml:space="preserve"> </w:t>
      </w:r>
      <w:r w:rsidRPr="00496C72">
        <w:rPr>
          <w:rFonts w:asciiTheme="minorHAnsi" w:eastAsia="Myriad Pro" w:hAnsiTheme="minorHAnsi" w:cstheme="minorHAnsi"/>
          <w:sz w:val="22"/>
          <w:szCs w:val="22"/>
        </w:rPr>
        <w:t>factors</w:t>
      </w:r>
      <w:r w:rsidRPr="00496C72">
        <w:rPr>
          <w:rFonts w:asciiTheme="minorHAnsi" w:eastAsia="Myriad Pro" w:hAnsiTheme="minorHAnsi" w:cstheme="minorHAnsi"/>
          <w:spacing w:val="-2"/>
          <w:sz w:val="22"/>
          <w:szCs w:val="22"/>
        </w:rPr>
        <w:t xml:space="preserve"> </w:t>
      </w:r>
      <w:r w:rsidRPr="00496C72">
        <w:rPr>
          <w:rFonts w:asciiTheme="minorHAnsi" w:eastAsia="Myriad Pro" w:hAnsiTheme="minorHAnsi" w:cstheme="minorHAnsi"/>
          <w:sz w:val="22"/>
          <w:szCs w:val="22"/>
        </w:rPr>
        <w:t>that</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are</w:t>
      </w:r>
      <w:r w:rsidRPr="00496C72">
        <w:rPr>
          <w:rFonts w:asciiTheme="minorHAnsi" w:eastAsia="Myriad Pro" w:hAnsiTheme="minorHAnsi" w:cstheme="minorHAnsi"/>
          <w:spacing w:val="-2"/>
          <w:sz w:val="22"/>
          <w:szCs w:val="22"/>
        </w:rPr>
        <w:t xml:space="preserve"> </w:t>
      </w:r>
      <w:r w:rsidRPr="00496C72">
        <w:rPr>
          <w:rFonts w:asciiTheme="minorHAnsi" w:eastAsia="Myriad Pro" w:hAnsiTheme="minorHAnsi" w:cstheme="minorHAnsi"/>
          <w:sz w:val="22"/>
          <w:szCs w:val="22"/>
        </w:rPr>
        <w:t>relevant</w:t>
      </w:r>
      <w:r w:rsidRPr="00496C72">
        <w:rPr>
          <w:rFonts w:asciiTheme="minorHAnsi" w:eastAsia="Myriad Pro" w:hAnsiTheme="minorHAnsi" w:cstheme="minorHAnsi"/>
          <w:spacing w:val="-2"/>
          <w:sz w:val="22"/>
          <w:szCs w:val="22"/>
        </w:rPr>
        <w:t xml:space="preserve"> </w:t>
      </w:r>
      <w:r w:rsidRPr="00496C72">
        <w:rPr>
          <w:rFonts w:asciiTheme="minorHAnsi" w:eastAsia="Myriad Pro" w:hAnsiTheme="minorHAnsi" w:cstheme="minorHAnsi"/>
          <w:sz w:val="22"/>
          <w:szCs w:val="22"/>
        </w:rPr>
        <w:t>to</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2"/>
          <w:sz w:val="22"/>
          <w:szCs w:val="22"/>
        </w:rPr>
        <w:t xml:space="preserve"> </w:t>
      </w:r>
      <w:r w:rsidRPr="00496C72">
        <w:rPr>
          <w:rFonts w:asciiTheme="minorHAnsi" w:eastAsia="Myriad Pro" w:hAnsiTheme="minorHAnsi" w:cstheme="minorHAnsi"/>
          <w:sz w:val="22"/>
          <w:szCs w:val="22"/>
        </w:rPr>
        <w:t>local</w:t>
      </w:r>
      <w:r w:rsidRPr="00496C72">
        <w:rPr>
          <w:rFonts w:asciiTheme="minorHAnsi" w:eastAsia="Myriad Pro" w:hAnsiTheme="minorHAnsi" w:cstheme="minorHAnsi"/>
          <w:spacing w:val="-2"/>
          <w:sz w:val="22"/>
          <w:szCs w:val="22"/>
        </w:rPr>
        <w:t xml:space="preserve"> </w:t>
      </w:r>
      <w:r w:rsidRPr="00496C72">
        <w:rPr>
          <w:rFonts w:asciiTheme="minorHAnsi" w:eastAsia="Myriad Pro" w:hAnsiTheme="minorHAnsi" w:cstheme="minorHAnsi"/>
          <w:sz w:val="22"/>
          <w:szCs w:val="22"/>
        </w:rPr>
        <w:t>educational</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z w:val="22"/>
          <w:szCs w:val="22"/>
        </w:rPr>
        <w:t>agency’s</w:t>
      </w:r>
      <w:r w:rsidRPr="00496C72">
        <w:rPr>
          <w:rFonts w:asciiTheme="minorHAnsi" w:eastAsia="Myriad Pro" w:hAnsiTheme="minorHAnsi" w:cstheme="minorHAnsi"/>
          <w:spacing w:val="-2"/>
          <w:sz w:val="22"/>
          <w:szCs w:val="22"/>
        </w:rPr>
        <w:t xml:space="preserve"> </w:t>
      </w:r>
      <w:r w:rsidRPr="00496C72">
        <w:rPr>
          <w:rFonts w:asciiTheme="minorHAnsi" w:eastAsia="Myriad Pro" w:hAnsiTheme="minorHAnsi" w:cstheme="minorHAnsi"/>
          <w:sz w:val="22"/>
          <w:szCs w:val="22"/>
        </w:rPr>
        <w:t>proposal</w:t>
      </w:r>
      <w:r w:rsidRPr="00496C72">
        <w:rPr>
          <w:rFonts w:asciiTheme="minorHAnsi" w:eastAsia="Myriad Pro" w:hAnsiTheme="minorHAnsi" w:cstheme="minorHAnsi"/>
          <w:spacing w:val="-2"/>
          <w:sz w:val="22"/>
          <w:szCs w:val="22"/>
        </w:rPr>
        <w:t xml:space="preserve"> </w:t>
      </w:r>
      <w:r w:rsidRPr="00496C72">
        <w:rPr>
          <w:rFonts w:asciiTheme="minorHAnsi" w:eastAsia="Myriad Pro" w:hAnsiTheme="minorHAnsi" w:cstheme="minorHAnsi"/>
          <w:sz w:val="22"/>
          <w:szCs w:val="22"/>
        </w:rPr>
        <w:t>or</w:t>
      </w:r>
      <w:r w:rsidRPr="00496C72">
        <w:rPr>
          <w:rFonts w:asciiTheme="minorHAnsi" w:eastAsia="Myriad Pro" w:hAnsiTheme="minorHAnsi" w:cstheme="minorHAnsi"/>
          <w:spacing w:val="-1"/>
          <w:sz w:val="22"/>
          <w:szCs w:val="22"/>
        </w:rPr>
        <w:t xml:space="preserve"> </w:t>
      </w:r>
      <w:r w:rsidRPr="00496C72">
        <w:rPr>
          <w:rFonts w:asciiTheme="minorHAnsi" w:eastAsia="Myriad Pro" w:hAnsiTheme="minorHAnsi" w:cstheme="minorHAnsi"/>
          <w:spacing w:val="-2"/>
          <w:sz w:val="22"/>
          <w:szCs w:val="22"/>
        </w:rPr>
        <w:t>refusal:</w:t>
      </w:r>
    </w:p>
    <w:p w14:paraId="58F440A5"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p>
    <w:p w14:paraId="2D60D38F"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p>
    <w:p w14:paraId="76A0D1B7" w14:textId="77777777" w:rsidR="00496C72" w:rsidRPr="00496C72" w:rsidRDefault="00496C72" w:rsidP="00496C72">
      <w:pPr>
        <w:widowControl w:val="0"/>
        <w:autoSpaceDE w:val="0"/>
        <w:autoSpaceDN w:val="0"/>
        <w:spacing w:before="62" w:after="0" w:line="240" w:lineRule="auto"/>
        <w:ind w:right="57"/>
        <w:rPr>
          <w:rFonts w:asciiTheme="minorHAnsi" w:eastAsia="Myriad Pro" w:hAnsiTheme="minorHAnsi" w:cstheme="minorHAnsi"/>
          <w:sz w:val="22"/>
          <w:szCs w:val="22"/>
        </w:rPr>
      </w:pPr>
    </w:p>
    <w:p w14:paraId="129A3F3C" w14:textId="77777777" w:rsidR="00496C72" w:rsidRPr="00496C72" w:rsidRDefault="00496C72" w:rsidP="00496C72">
      <w:pPr>
        <w:widowControl w:val="0"/>
        <w:autoSpaceDE w:val="0"/>
        <w:autoSpaceDN w:val="0"/>
        <w:spacing w:before="1" w:after="0" w:line="254" w:lineRule="auto"/>
        <w:ind w:right="57"/>
        <w:rPr>
          <w:rFonts w:asciiTheme="minorHAnsi" w:eastAsia="Myriad Pro" w:hAnsiTheme="minorHAnsi" w:cstheme="minorHAnsi"/>
          <w:sz w:val="22"/>
          <w:szCs w:val="22"/>
        </w:rPr>
      </w:pPr>
      <w:r w:rsidRPr="00496C72">
        <w:rPr>
          <w:rFonts w:asciiTheme="minorHAnsi" w:eastAsia="Myriad Pro" w:hAnsiTheme="minorHAnsi" w:cstheme="minorHAnsi"/>
          <w:sz w:val="22"/>
          <w:szCs w:val="22"/>
        </w:rPr>
        <w:t>Statement that the parent(s) of a child with a disability have protection under the procedural safeguards of</w:t>
      </w:r>
      <w:r w:rsidRPr="00496C72">
        <w:rPr>
          <w:rFonts w:asciiTheme="minorHAnsi" w:eastAsia="Myriad Pro" w:hAnsiTheme="minorHAnsi" w:cstheme="minorHAnsi"/>
          <w:spacing w:val="40"/>
          <w:sz w:val="22"/>
          <w:szCs w:val="22"/>
        </w:rPr>
        <w:t xml:space="preserve"> </w:t>
      </w:r>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11"/>
          <w:sz w:val="22"/>
          <w:szCs w:val="22"/>
        </w:rPr>
        <w:t xml:space="preserve"> </w:t>
      </w:r>
      <w:r w:rsidRPr="00496C72">
        <w:rPr>
          <w:rFonts w:asciiTheme="minorHAnsi" w:eastAsia="Myriad Pro" w:hAnsiTheme="minorHAnsi" w:cstheme="minorHAnsi"/>
          <w:sz w:val="22"/>
          <w:szCs w:val="22"/>
        </w:rPr>
        <w:t>Virginia</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Regulations</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and,</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if</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notice</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is</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not</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an</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initial</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referral</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for</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evaluation,</w:t>
      </w:r>
      <w:r w:rsidRPr="00496C72">
        <w:rPr>
          <w:rFonts w:asciiTheme="minorHAnsi" w:eastAsia="Myriad Pro" w:hAnsiTheme="minorHAnsi" w:cstheme="minorHAnsi"/>
          <w:spacing w:val="-3"/>
          <w:sz w:val="22"/>
          <w:szCs w:val="22"/>
        </w:rPr>
        <w:t xml:space="preserve"> </w:t>
      </w:r>
      <w:proofErr w:type="gramStart"/>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means</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by</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which</w:t>
      </w:r>
      <w:proofErr w:type="gramEnd"/>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a</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copy</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of</w:t>
      </w:r>
      <w:r w:rsidRPr="00496C72">
        <w:rPr>
          <w:rFonts w:asciiTheme="minorHAnsi" w:eastAsia="Myriad Pro" w:hAnsiTheme="minorHAnsi" w:cstheme="minorHAnsi"/>
          <w:spacing w:val="-3"/>
          <w:sz w:val="22"/>
          <w:szCs w:val="22"/>
        </w:rPr>
        <w:t xml:space="preserve"> </w:t>
      </w:r>
      <w:r w:rsidRPr="00496C72">
        <w:rPr>
          <w:rFonts w:asciiTheme="minorHAnsi" w:eastAsia="Myriad Pro" w:hAnsiTheme="minorHAnsi" w:cstheme="minorHAnsi"/>
          <w:sz w:val="22"/>
          <w:szCs w:val="22"/>
        </w:rPr>
        <w:t>a description of the procedural safeguards can be obtained:</w:t>
      </w:r>
    </w:p>
    <w:p w14:paraId="4278AE0C" w14:textId="77777777" w:rsidR="00496C72" w:rsidRPr="00496C72" w:rsidRDefault="00496C72" w:rsidP="00496C72">
      <w:pPr>
        <w:widowControl w:val="0"/>
        <w:autoSpaceDE w:val="0"/>
        <w:autoSpaceDN w:val="0"/>
        <w:spacing w:after="0" w:line="240" w:lineRule="auto"/>
        <w:ind w:right="57"/>
        <w:rPr>
          <w:rFonts w:asciiTheme="minorHAnsi" w:eastAsia="Myriad Pro" w:hAnsiTheme="minorHAnsi" w:cstheme="minorHAnsi"/>
          <w:sz w:val="22"/>
          <w:szCs w:val="22"/>
        </w:rPr>
      </w:pPr>
    </w:p>
    <w:p w14:paraId="2AB9E69D" w14:textId="77777777" w:rsidR="00496C72" w:rsidRPr="00496C72" w:rsidRDefault="00496C72" w:rsidP="00496C72">
      <w:pPr>
        <w:widowControl w:val="0"/>
        <w:autoSpaceDE w:val="0"/>
        <w:autoSpaceDN w:val="0"/>
        <w:spacing w:before="30" w:after="0" w:line="240" w:lineRule="auto"/>
        <w:ind w:right="57"/>
        <w:rPr>
          <w:rFonts w:asciiTheme="minorHAnsi" w:eastAsia="Myriad Pro" w:hAnsiTheme="minorHAnsi" w:cstheme="minorHAnsi"/>
          <w:sz w:val="22"/>
          <w:szCs w:val="22"/>
        </w:rPr>
      </w:pPr>
    </w:p>
    <w:p w14:paraId="38D0F039" w14:textId="77777777" w:rsidR="00496C72" w:rsidRPr="00496C72" w:rsidRDefault="00496C72" w:rsidP="00496C72">
      <w:pPr>
        <w:widowControl w:val="0"/>
        <w:autoSpaceDE w:val="0"/>
        <w:autoSpaceDN w:val="0"/>
        <w:spacing w:after="0" w:line="254" w:lineRule="auto"/>
        <w:ind w:right="57"/>
        <w:rPr>
          <w:rFonts w:asciiTheme="minorHAnsi" w:eastAsia="Myriad Pro" w:hAnsiTheme="minorHAnsi" w:cstheme="minorHAnsi"/>
          <w:sz w:val="22"/>
          <w:szCs w:val="22"/>
        </w:rPr>
      </w:pPr>
      <w:r w:rsidRPr="00496C72">
        <w:rPr>
          <w:rFonts w:asciiTheme="minorHAnsi" w:eastAsia="Myriad Pro" w:hAnsiTheme="minorHAnsi" w:cstheme="minorHAnsi"/>
          <w:sz w:val="22"/>
          <w:szCs w:val="22"/>
        </w:rPr>
        <w:t>Sources</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for</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parent(s)</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to</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contact</w:t>
      </w:r>
      <w:r w:rsidRPr="00496C72">
        <w:rPr>
          <w:rFonts w:asciiTheme="minorHAnsi" w:eastAsia="Myriad Pro" w:hAnsiTheme="minorHAnsi" w:cstheme="minorHAnsi"/>
          <w:spacing w:val="-4"/>
          <w:sz w:val="22"/>
          <w:szCs w:val="22"/>
        </w:rPr>
        <w:t xml:space="preserve"> </w:t>
      </w:r>
      <w:proofErr w:type="gramStart"/>
      <w:r w:rsidRPr="00496C72">
        <w:rPr>
          <w:rFonts w:asciiTheme="minorHAnsi" w:eastAsia="Myriad Pro" w:hAnsiTheme="minorHAnsi" w:cstheme="minorHAnsi"/>
          <w:sz w:val="22"/>
          <w:szCs w:val="22"/>
        </w:rPr>
        <w:t>in</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order</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to</w:t>
      </w:r>
      <w:proofErr w:type="gramEnd"/>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obtain</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assistance</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in</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understanding</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provisions</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of</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the</w:t>
      </w:r>
      <w:r w:rsidRPr="00496C72">
        <w:rPr>
          <w:rFonts w:asciiTheme="minorHAnsi" w:eastAsia="Myriad Pro" w:hAnsiTheme="minorHAnsi" w:cstheme="minorHAnsi"/>
          <w:spacing w:val="-4"/>
          <w:sz w:val="22"/>
          <w:szCs w:val="22"/>
        </w:rPr>
        <w:t xml:space="preserve"> </w:t>
      </w:r>
      <w:r w:rsidRPr="00496C72">
        <w:rPr>
          <w:rFonts w:asciiTheme="minorHAnsi" w:eastAsia="Myriad Pro" w:hAnsiTheme="minorHAnsi" w:cstheme="minorHAnsi"/>
          <w:sz w:val="22"/>
          <w:szCs w:val="22"/>
        </w:rPr>
        <w:t xml:space="preserve">notice </w:t>
      </w:r>
      <w:r w:rsidRPr="00496C72">
        <w:rPr>
          <w:rFonts w:asciiTheme="minorHAnsi" w:eastAsia="Myriad Pro" w:hAnsiTheme="minorHAnsi" w:cstheme="minorHAnsi"/>
          <w:spacing w:val="-2"/>
          <w:sz w:val="22"/>
          <w:szCs w:val="22"/>
        </w:rPr>
        <w:t>requirements:</w:t>
      </w:r>
    </w:p>
    <w:p w14:paraId="29B320D0" w14:textId="51DBF281" w:rsidR="00496C72" w:rsidRDefault="00496C72">
      <w:pPr>
        <w:spacing w:after="0" w:line="240" w:lineRule="auto"/>
      </w:pPr>
      <w:r>
        <w:br w:type="page"/>
      </w:r>
    </w:p>
    <w:p w14:paraId="7DF32D4E" w14:textId="0B2B983A" w:rsidR="00496C72" w:rsidRDefault="00496C72" w:rsidP="000B7864">
      <w:pPr>
        <w:pStyle w:val="Heading2"/>
      </w:pPr>
      <w:bookmarkStart w:id="67" w:name="_Toc183159789"/>
      <w:r>
        <w:lastRenderedPageBreak/>
        <w:t>APPENDIX E: Sample Prior Written Notice Form</w:t>
      </w:r>
      <w:r w:rsidR="000B7864">
        <w:br/>
      </w:r>
      <w:r>
        <w:t>(When parents revoke consent in accordance with requirements at 34 C.F.R. § 300.300)</w:t>
      </w:r>
      <w:bookmarkEnd w:id="67"/>
    </w:p>
    <w:p w14:paraId="6A9521A1" w14:textId="50763F43" w:rsidR="003413A8" w:rsidRDefault="003413A8" w:rsidP="003413A8">
      <w:pPr>
        <w:pStyle w:val="Heading3"/>
        <w:numPr>
          <w:ilvl w:val="0"/>
          <w:numId w:val="42"/>
        </w:numPr>
        <w:ind w:left="360"/>
      </w:pPr>
      <w:bookmarkStart w:id="68" w:name="_Toc183159790"/>
      <w:r w:rsidRPr="00600A42">
        <w:t xml:space="preserve">A description of the action proposed or refused by the </w:t>
      </w:r>
      <w:r w:rsidR="002D5CA9">
        <w:t>local educational agency</w:t>
      </w:r>
      <w:r w:rsidRPr="00600A42">
        <w:t>.</w:t>
      </w:r>
      <w:bookmarkEnd w:id="68"/>
    </w:p>
    <w:p w14:paraId="7400C46B" w14:textId="77777777" w:rsidR="002D5CA9" w:rsidRPr="002D5CA9" w:rsidRDefault="002D5CA9" w:rsidP="007B1976">
      <w:pPr>
        <w:pStyle w:val="ListParagraph"/>
        <w:rPr>
          <w:rFonts w:eastAsiaTheme="minorHAnsi"/>
        </w:rPr>
      </w:pPr>
      <w:r w:rsidRPr="002D5CA9">
        <w:rPr>
          <w:rFonts w:eastAsiaTheme="minorHAnsi"/>
        </w:rPr>
        <w:t>Provide information about the student’s eligibility for special education and related services. Examples follow:</w:t>
      </w:r>
    </w:p>
    <w:p w14:paraId="5C7C2745" w14:textId="77777777" w:rsidR="002D5CA9" w:rsidRPr="002D5CA9" w:rsidRDefault="002D5CA9" w:rsidP="007B1976">
      <w:pPr>
        <w:pStyle w:val="ListParagraph"/>
        <w:rPr>
          <w:rFonts w:eastAsiaTheme="minorHAnsi"/>
        </w:rPr>
      </w:pPr>
      <w:r w:rsidRPr="002D5CA9">
        <w:rPr>
          <w:rFonts w:eastAsiaTheme="minorHAnsi"/>
        </w:rPr>
        <w:t>The local educational agency determined on (date) that (student) is a child with a disability in need of special education and related services. (Parent’s name(s)), the parent, provided (or refused to provide) consent for eligibility or continued eligibility on (date).</w:t>
      </w:r>
    </w:p>
    <w:p w14:paraId="21FB5936" w14:textId="77777777" w:rsidR="002D5CA9" w:rsidRPr="002D5CA9" w:rsidRDefault="002D5CA9" w:rsidP="007B1976">
      <w:pPr>
        <w:pStyle w:val="ListParagraph"/>
        <w:rPr>
          <w:rFonts w:eastAsiaTheme="minorHAnsi"/>
        </w:rPr>
      </w:pPr>
      <w:r w:rsidRPr="002D5CA9">
        <w:rPr>
          <w:rFonts w:eastAsiaTheme="minorHAnsi"/>
        </w:rPr>
        <w:t xml:space="preserve">The last agreed upon individualized education program (IEP) was developed at an IEP meeting on (date), and the parent(s) provided consent on (date). The IEP detailed annual goals and the special education and related services that the team determined were needed </w:t>
      </w:r>
      <w:proofErr w:type="gramStart"/>
      <w:r w:rsidRPr="002D5CA9">
        <w:rPr>
          <w:rFonts w:eastAsiaTheme="minorHAnsi"/>
        </w:rPr>
        <w:t>in order for</w:t>
      </w:r>
      <w:proofErr w:type="gramEnd"/>
      <w:r w:rsidRPr="002D5CA9">
        <w:rPr>
          <w:rFonts w:eastAsiaTheme="minorHAnsi"/>
        </w:rPr>
        <w:t xml:space="preserve"> the child to receive a free appropriate public education. The parent(s) was a member of the team.</w:t>
      </w:r>
    </w:p>
    <w:p w14:paraId="2F3B19F8" w14:textId="67A29D07" w:rsidR="002D5CA9" w:rsidRPr="002D5CA9" w:rsidRDefault="002D5CA9" w:rsidP="007B1976">
      <w:pPr>
        <w:pStyle w:val="ListParagraph"/>
        <w:rPr>
          <w:rFonts w:eastAsiaTheme="minorHAnsi"/>
        </w:rPr>
      </w:pPr>
      <w:r w:rsidRPr="002D5CA9">
        <w:rPr>
          <w:rFonts w:eastAsiaTheme="minorHAnsi"/>
        </w:rPr>
        <w:t>On (date), the parent(s) revoked consent for the student to be determined a child with a disability and be provided special education and related services.</w:t>
      </w:r>
    </w:p>
    <w:p w14:paraId="095FFFD6" w14:textId="77777777" w:rsidR="002D5CA9" w:rsidRPr="002D5CA9" w:rsidRDefault="002D5CA9" w:rsidP="007B1976">
      <w:pPr>
        <w:pStyle w:val="ListParagraph"/>
        <w:rPr>
          <w:rFonts w:eastAsiaTheme="minorHAnsi"/>
        </w:rPr>
      </w:pPr>
      <w:r w:rsidRPr="002D5CA9">
        <w:rPr>
          <w:rFonts w:eastAsiaTheme="minorHAnsi"/>
        </w:rPr>
        <w:t>Provide information that is specific to the student and describe how the student will be affected. Examples follow:</w:t>
      </w:r>
    </w:p>
    <w:p w14:paraId="676F6BAF" w14:textId="0FA29B3F" w:rsidR="002D5CA9" w:rsidRPr="002D5CA9" w:rsidRDefault="002D5CA9" w:rsidP="007B1976">
      <w:pPr>
        <w:pStyle w:val="ListParagraph"/>
        <w:rPr>
          <w:rFonts w:eastAsiaTheme="minorHAnsi"/>
        </w:rPr>
      </w:pPr>
      <w:r w:rsidRPr="002D5CA9">
        <w:rPr>
          <w:rFonts w:eastAsiaTheme="minorHAnsi"/>
        </w:rPr>
        <w:t>Per the parent’s revocation of consent, the local educational agency will cease delivering services in accordance with the individualized education program (IEP) on (date). By revoking consent, the student will</w:t>
      </w:r>
      <w:r>
        <w:rPr>
          <w:rFonts w:eastAsiaTheme="minorHAnsi"/>
        </w:rPr>
        <w:t xml:space="preserve"> </w:t>
      </w:r>
      <w:r w:rsidRPr="002D5CA9">
        <w:rPr>
          <w:rFonts w:eastAsiaTheme="minorHAnsi"/>
        </w:rPr>
        <w:t>no longer receive special education and related services of any kind, including accommodations and modifications. The student will no longer be protected by the disciplinary procedures included in the federal and state special education requirements in the event of a violation of the code of conduct.</w:t>
      </w:r>
    </w:p>
    <w:p w14:paraId="293F3CDA" w14:textId="1FC245AB" w:rsidR="003413A8" w:rsidRPr="00600A42" w:rsidRDefault="002D5CA9" w:rsidP="006E52FA">
      <w:pPr>
        <w:pStyle w:val="ListParagraph"/>
      </w:pPr>
      <w:r>
        <w:t xml:space="preserve">By revoking consent, the student’s status on the Modified Diploma Track will no longer be valid and the student will have to meet all requirements of the regular diploma (standard or advanced studies) </w:t>
      </w:r>
      <w:proofErr w:type="gramStart"/>
      <w:r>
        <w:t>in order to</w:t>
      </w:r>
      <w:proofErr w:type="gramEnd"/>
      <w:r>
        <w:t xml:space="preserve"> earn a diploma.</w:t>
      </w:r>
    </w:p>
    <w:p w14:paraId="7A0E2E0A" w14:textId="77777777" w:rsidR="003413A8" w:rsidRDefault="003413A8" w:rsidP="003413A8">
      <w:pPr>
        <w:pStyle w:val="Heading3"/>
        <w:numPr>
          <w:ilvl w:val="0"/>
          <w:numId w:val="42"/>
        </w:numPr>
        <w:ind w:left="360"/>
      </w:pPr>
      <w:bookmarkStart w:id="69" w:name="_Toc183159791"/>
      <w:r w:rsidRPr="00600A42">
        <w:t xml:space="preserve">An explanation of why the LEA proposes or refuses to </w:t>
      </w:r>
      <w:proofErr w:type="gramStart"/>
      <w:r w:rsidRPr="00600A42">
        <w:t>take action</w:t>
      </w:r>
      <w:proofErr w:type="gramEnd"/>
      <w:r w:rsidRPr="00600A42">
        <w:t>.</w:t>
      </w:r>
      <w:bookmarkEnd w:id="69"/>
    </w:p>
    <w:p w14:paraId="224A256F" w14:textId="77777777" w:rsidR="002D5CA9" w:rsidRPr="002D5CA9" w:rsidRDefault="002D5CA9" w:rsidP="002D5CA9">
      <w:r w:rsidRPr="002D5CA9">
        <w:t xml:space="preserve">Address each </w:t>
      </w:r>
      <w:proofErr w:type="spellStart"/>
      <w:r w:rsidRPr="002D5CA9">
        <w:t>bulletpoint</w:t>
      </w:r>
      <w:proofErr w:type="spellEnd"/>
      <w:r w:rsidRPr="002D5CA9">
        <w:t xml:space="preserve"> listed in Appendix E, Section 1. An explanation may address more than one action listed, so there may not be a separate explanation for each action. Listed below are examples that address the bulleted actions provided above.</w:t>
      </w:r>
    </w:p>
    <w:p w14:paraId="118ADBB5" w14:textId="77777777" w:rsidR="002D5CA9" w:rsidRPr="002D5CA9" w:rsidRDefault="002D5CA9" w:rsidP="007B1976">
      <w:pPr>
        <w:pStyle w:val="ListParagraph"/>
        <w:rPr>
          <w:rFonts w:eastAsiaTheme="minorHAnsi"/>
        </w:rPr>
      </w:pPr>
      <w:r w:rsidRPr="002D5CA9">
        <w:rPr>
          <w:rFonts w:eastAsiaTheme="minorHAnsi"/>
        </w:rPr>
        <w:t xml:space="preserve">Based on a multidisciplinary evaluation that included (fill in the type of evaluations, such as psychological, sociological, educational, review of the student’s file, etc.), the local educational agency determined that the child met the criteria as a child with a disability who also needs special education and related services </w:t>
      </w:r>
      <w:proofErr w:type="gramStart"/>
      <w:r w:rsidRPr="002D5CA9">
        <w:rPr>
          <w:rFonts w:eastAsiaTheme="minorHAnsi"/>
        </w:rPr>
        <w:t>in order to</w:t>
      </w:r>
      <w:proofErr w:type="gramEnd"/>
      <w:r w:rsidRPr="002D5CA9">
        <w:rPr>
          <w:rFonts w:eastAsiaTheme="minorHAnsi"/>
        </w:rPr>
        <w:t xml:space="preserve"> be provided a free </w:t>
      </w:r>
      <w:r w:rsidRPr="002D5CA9">
        <w:rPr>
          <w:rFonts w:eastAsiaTheme="minorHAnsi"/>
        </w:rPr>
        <w:lastRenderedPageBreak/>
        <w:t>appropriate public education. An individualized education plan (IEP) was developed by a team that included the parent(s) to meet the identified educational needs of the student.</w:t>
      </w:r>
    </w:p>
    <w:p w14:paraId="3A64AD1A" w14:textId="77777777" w:rsidR="002D5CA9" w:rsidRDefault="002D5CA9" w:rsidP="007B1976">
      <w:pPr>
        <w:pStyle w:val="ListParagraph"/>
        <w:rPr>
          <w:rFonts w:eastAsiaTheme="minorHAnsi"/>
        </w:rPr>
      </w:pPr>
      <w:r w:rsidRPr="002D5CA9">
        <w:rPr>
          <w:rFonts w:eastAsiaTheme="minorHAnsi"/>
        </w:rPr>
        <w:t>In accordance with the federal and state special education requirements, when a parent revokes consent for eligibility, the local educational agency is obligated to cease delivering special education and related services.</w:t>
      </w:r>
    </w:p>
    <w:p w14:paraId="03C8EBF1" w14:textId="77777777" w:rsidR="002D5CA9" w:rsidRPr="002D5CA9" w:rsidRDefault="002D5CA9" w:rsidP="007B1976">
      <w:pPr>
        <w:pStyle w:val="ListParagraph"/>
        <w:rPr>
          <w:rFonts w:eastAsiaTheme="minorHAnsi"/>
        </w:rPr>
      </w:pPr>
      <w:r w:rsidRPr="002D5CA9">
        <w:rPr>
          <w:rFonts w:eastAsiaTheme="minorHAnsi"/>
        </w:rPr>
        <w:t>Because the Modified Standard Diploma is only available to students with individualized education programs (IEPs), this option cannot be used once services, per the revocation of consent, cease.</w:t>
      </w:r>
    </w:p>
    <w:p w14:paraId="31493BF2" w14:textId="6FEDE7B3" w:rsidR="002D5CA9" w:rsidRPr="002D5CA9" w:rsidRDefault="002D5CA9" w:rsidP="006E52FA">
      <w:pPr>
        <w:pStyle w:val="ListParagraph"/>
        <w:rPr>
          <w:rFonts w:eastAsiaTheme="minorHAnsi"/>
        </w:rPr>
      </w:pPr>
      <w:r w:rsidRPr="002D5CA9">
        <w:rPr>
          <w:rFonts w:eastAsiaTheme="minorHAnsi"/>
        </w:rPr>
        <w:t>By revoking consent, the federal and state special education requirements for discipline do not apply if the student violates the code of conduct.</w:t>
      </w:r>
    </w:p>
    <w:p w14:paraId="7E83915C" w14:textId="77777777" w:rsidR="003413A8" w:rsidRDefault="003413A8" w:rsidP="003413A8">
      <w:pPr>
        <w:pStyle w:val="Heading3"/>
        <w:numPr>
          <w:ilvl w:val="0"/>
          <w:numId w:val="42"/>
        </w:numPr>
        <w:ind w:left="360"/>
      </w:pPr>
      <w:bookmarkStart w:id="70" w:name="_Toc183159792"/>
      <w:r>
        <w:t>A description of any other options the IEP Team considered and the reasons for the rejection of those options.</w:t>
      </w:r>
      <w:bookmarkEnd w:id="70"/>
    </w:p>
    <w:p w14:paraId="0ECC8198" w14:textId="77777777" w:rsidR="002D5CA9" w:rsidRDefault="002D5CA9" w:rsidP="002D5CA9">
      <w:r>
        <w:t>If the parent(s) provided a reason for the revocation of consent and the LEA attempted to resolve the dispute, those attempts should be documented. Examples are as follows:</w:t>
      </w:r>
    </w:p>
    <w:p w14:paraId="56944C28" w14:textId="64AC0D43" w:rsidR="002D5CA9" w:rsidRDefault="002D5CA9" w:rsidP="007B1976">
      <w:pPr>
        <w:pStyle w:val="ListParagraph"/>
      </w:pPr>
      <w:r>
        <w:t>The local educational agency informed the parent(s) of their rights to use the state complaint system, mediation, and/or request a due process hearing if their reasons for revocation of consent were related to disagreements with the local educational agency regarding the student’s free appropriate public education (FAPE).</w:t>
      </w:r>
    </w:p>
    <w:p w14:paraId="6586E0A7" w14:textId="2F3B9823" w:rsidR="002D5CA9" w:rsidRPr="002D5CA9" w:rsidRDefault="002D5CA9" w:rsidP="006E52FA">
      <w:pPr>
        <w:pStyle w:val="ListParagraph"/>
      </w:pPr>
      <w:r>
        <w:t>The local educational agency offered to hold an IEP Team meeting that would provide an opportunity for the team to address issues that the parent(s) may have; however, the parent(s) refused. Consequently, an IEP Team meeting was considered but not held due to the parent’s rejection of such meeting.</w:t>
      </w:r>
    </w:p>
    <w:p w14:paraId="7739D168" w14:textId="77777777" w:rsidR="003413A8" w:rsidRDefault="003413A8" w:rsidP="003413A8">
      <w:pPr>
        <w:pStyle w:val="Heading3"/>
        <w:numPr>
          <w:ilvl w:val="0"/>
          <w:numId w:val="42"/>
        </w:numPr>
        <w:ind w:left="360"/>
      </w:pPr>
      <w:bookmarkStart w:id="71" w:name="_Toc183159793"/>
      <w:r w:rsidRPr="000D3870">
        <w:t>A description of each evaluation procedure, assessment, record, or report the LEA used as a basis for the proposed or refused action.</w:t>
      </w:r>
      <w:bookmarkEnd w:id="71"/>
    </w:p>
    <w:p w14:paraId="11068440" w14:textId="77777777" w:rsidR="002D5CA9" w:rsidRDefault="002D5CA9" w:rsidP="002D5CA9">
      <w:r>
        <w:t>Briefly include a summary of information that supported the LEA’s decision that resulted in the eligibility of the student and the decisions made at an IEP meeting. An example follows:</w:t>
      </w:r>
    </w:p>
    <w:p w14:paraId="4838F69D" w14:textId="77777777" w:rsidR="00F779BC" w:rsidRDefault="002D5CA9" w:rsidP="007B1976">
      <w:pPr>
        <w:pStyle w:val="ListParagraph"/>
      </w:pPr>
      <w:r>
        <w:t>Evaluations conducted for the determination of eligibility or continued eligibility for special education resulted in a conclusion that the student has a specific learning disability, and the evaluations included:</w:t>
      </w:r>
    </w:p>
    <w:p w14:paraId="244382AC" w14:textId="534D5167" w:rsidR="002D5CA9" w:rsidRDefault="002D5CA9" w:rsidP="006E52FA">
      <w:pPr>
        <w:pStyle w:val="ListParagraph"/>
      </w:pPr>
      <w:r>
        <w:t>an educational evaluation that indicated that the child’s educational achievement was significantly below what would be</w:t>
      </w:r>
      <w:r w:rsidR="00F779BC">
        <w:t xml:space="preserve"> </w:t>
      </w:r>
      <w:proofErr w:type="gramStart"/>
      <w:r w:rsidR="00F779BC">
        <w:t>expected;</w:t>
      </w:r>
      <w:proofErr w:type="gramEnd"/>
    </w:p>
    <w:p w14:paraId="66347CB1" w14:textId="77777777" w:rsidR="00F779BC" w:rsidRPr="00F779BC" w:rsidRDefault="00F779BC" w:rsidP="006E52FA">
      <w:pPr>
        <w:pStyle w:val="ListParagraph"/>
      </w:pPr>
      <w:r w:rsidRPr="00F779BC">
        <w:t xml:space="preserve">a psychological evaluation that found that the child’s ability was within the average range but with significant discrepancies between verbal and performance </w:t>
      </w:r>
      <w:proofErr w:type="gramStart"/>
      <w:r w:rsidRPr="00F779BC">
        <w:t>areas;</w:t>
      </w:r>
      <w:proofErr w:type="gramEnd"/>
    </w:p>
    <w:p w14:paraId="207AD00B" w14:textId="007E5087" w:rsidR="00F779BC" w:rsidRDefault="00F779BC" w:rsidP="006E52FA">
      <w:pPr>
        <w:pStyle w:val="ListParagraph"/>
      </w:pPr>
      <w:r>
        <w:t>classroom observations that revealed that the student had difficulty staying on task; and</w:t>
      </w:r>
    </w:p>
    <w:p w14:paraId="228BFE14" w14:textId="77777777" w:rsidR="00F779BC" w:rsidRDefault="00F779BC" w:rsidP="006E52FA">
      <w:pPr>
        <w:pStyle w:val="ListParagraph"/>
      </w:pPr>
      <w:r>
        <w:t>review of earlier response to intervention reports that indicated the student needed more intensive and specialized academic services.</w:t>
      </w:r>
    </w:p>
    <w:p w14:paraId="116A51AF" w14:textId="16B5CA69" w:rsidR="00F779BC" w:rsidRDefault="00F779BC" w:rsidP="007B1976">
      <w:pPr>
        <w:pStyle w:val="ListParagraph"/>
      </w:pPr>
      <w:r>
        <w:lastRenderedPageBreak/>
        <w:t xml:space="preserve">During a review of performance at the last individualized education program (IEP) meeting, it was determined that the special education and related services were providing the student with educational benefit and that (student) was demonstrating success in all academic areas except (subject/area). In the area of (subject/area), the IEP Team included additional goals and services to further address this </w:t>
      </w:r>
      <w:proofErr w:type="gramStart"/>
      <w:r>
        <w:t>particular need</w:t>
      </w:r>
      <w:proofErr w:type="gramEnd"/>
      <w:r>
        <w:t>.</w:t>
      </w:r>
    </w:p>
    <w:p w14:paraId="05310F24" w14:textId="64C3D6A2" w:rsidR="00F779BC" w:rsidRDefault="00F779BC" w:rsidP="006E52FA">
      <w:pPr>
        <w:pStyle w:val="ListParagraph"/>
      </w:pPr>
      <w:r>
        <w:t>The parent(s) was provided information about the state complaint process, mediation, and due process hearings to resolve any conflicts about special education and related services provided to their child.</w:t>
      </w:r>
    </w:p>
    <w:p w14:paraId="27870D50" w14:textId="77777777" w:rsidR="003413A8" w:rsidRDefault="003413A8" w:rsidP="003413A8">
      <w:pPr>
        <w:pStyle w:val="Heading3"/>
        <w:numPr>
          <w:ilvl w:val="0"/>
          <w:numId w:val="42"/>
        </w:numPr>
        <w:ind w:left="360"/>
      </w:pPr>
      <w:bookmarkStart w:id="72" w:name="_Toc183159794"/>
      <w:r>
        <w:t>A description of any other factors that are relevant to the LEA’s proposal or refusal.</w:t>
      </w:r>
      <w:bookmarkEnd w:id="72"/>
    </w:p>
    <w:p w14:paraId="1FC8B8E0" w14:textId="1CF5E119" w:rsidR="00F779BC" w:rsidRDefault="00F779BC" w:rsidP="00F779BC">
      <w:r>
        <w:t>Summarize each effect that revocation of consent will have on the services to be provided to the student. Examples include:</w:t>
      </w:r>
    </w:p>
    <w:p w14:paraId="7165CEAE" w14:textId="77777777" w:rsidR="00F779BC" w:rsidRDefault="00F779BC" w:rsidP="007B1976">
      <w:pPr>
        <w:pStyle w:val="ListParagraph"/>
      </w:pPr>
      <w:r>
        <w:t>Revocation of parental consent will mean that (student) will no longer receive special education and related services and will not be protected by the disciplinary procedures of federal and state special education requirements if there is a violation of the code of conduct.</w:t>
      </w:r>
    </w:p>
    <w:p w14:paraId="32FFC4B6" w14:textId="77777777" w:rsidR="00F779BC" w:rsidRDefault="00F779BC" w:rsidP="007B1976">
      <w:pPr>
        <w:pStyle w:val="ListParagraph"/>
      </w:pPr>
      <w:r>
        <w:t xml:space="preserve">Revocation of parental consent will mean that the secondary transition services currently included in the student’s </w:t>
      </w:r>
      <w:r w:rsidRPr="00F779BC">
        <w:t>individualized education program (IEP) will not be provided.</w:t>
      </w:r>
    </w:p>
    <w:p w14:paraId="13981AAE" w14:textId="77777777" w:rsidR="00F779BC" w:rsidRDefault="00F779BC" w:rsidP="007B1976">
      <w:pPr>
        <w:pStyle w:val="ListParagraph"/>
      </w:pPr>
      <w:r>
        <w:t>Revocation of parental consent will mean that the accommodations provided in after school activities may not be provided.</w:t>
      </w:r>
    </w:p>
    <w:p w14:paraId="6024FEF7" w14:textId="77777777" w:rsidR="00F779BC" w:rsidRDefault="00F779BC" w:rsidP="007B1976">
      <w:pPr>
        <w:pStyle w:val="ListParagraph"/>
      </w:pPr>
      <w:r>
        <w:t>Revocation of parental consent will mean that (student) will no longer receive the accommodations listed in their individualized education program (IEP) for standardized testing such as Standards of Learning (SOL) testing.</w:t>
      </w:r>
    </w:p>
    <w:p w14:paraId="74420F54" w14:textId="77777777" w:rsidR="00F779BC" w:rsidRDefault="00F779BC" w:rsidP="007B1976">
      <w:pPr>
        <w:pStyle w:val="ListParagraph"/>
      </w:pPr>
      <w:r>
        <w:t>The parent was informed that the local educational agency is willing to participate in mediation to resolve any dispute that the parent may have with the local educational agency.</w:t>
      </w:r>
    </w:p>
    <w:p w14:paraId="56887A82" w14:textId="77777777" w:rsidR="00F779BC" w:rsidRDefault="00F779BC" w:rsidP="007B1976">
      <w:pPr>
        <w:pStyle w:val="ListParagraph"/>
      </w:pPr>
      <w:r>
        <w:t>Revocation of parental consent will mean that any special transportation provided for (student) will cease.</w:t>
      </w:r>
    </w:p>
    <w:p w14:paraId="276DB72D" w14:textId="78119B87" w:rsidR="00F779BC" w:rsidRPr="00F779BC" w:rsidRDefault="00F779BC" w:rsidP="007B1976">
      <w:pPr>
        <w:pStyle w:val="ListParagraph"/>
      </w:pPr>
      <w:r>
        <w:t>Revocation of parental consent may affect (student)’s graduation status without standardized testing accommodations or special diploma status.</w:t>
      </w:r>
    </w:p>
    <w:p w14:paraId="6C1AFAB8" w14:textId="41147993" w:rsidR="00AD7783" w:rsidRDefault="003413A8" w:rsidP="00AD7783">
      <w:pPr>
        <w:pStyle w:val="Heading3"/>
        <w:numPr>
          <w:ilvl w:val="0"/>
          <w:numId w:val="42"/>
        </w:numPr>
      </w:pPr>
      <w:bookmarkStart w:id="73" w:name="_Toc183159795"/>
      <w:r w:rsidRPr="0055486E">
        <w:t xml:space="preserve">A statement that the parent(s) of a child with a disability has protection under the procedural safeguards </w:t>
      </w:r>
      <w:r w:rsidR="00AD7783">
        <w:t xml:space="preserve">associated with federal and state special education requirements and, if the notice is not an initial referral for evaluation, </w:t>
      </w:r>
      <w:proofErr w:type="gramStart"/>
      <w:r w:rsidR="00AD7783">
        <w:t>the means by which</w:t>
      </w:r>
      <w:proofErr w:type="gramEnd"/>
      <w:r w:rsidR="00AD7783">
        <w:t xml:space="preserve"> a copy of a description of the procedural safeguards can be obtained.</w:t>
      </w:r>
      <w:bookmarkEnd w:id="73"/>
    </w:p>
    <w:p w14:paraId="62114427" w14:textId="77777777" w:rsidR="00AD7783" w:rsidRDefault="00AD7783" w:rsidP="007B1976">
      <w:pPr>
        <w:pStyle w:val="ListParagraph"/>
      </w:pPr>
      <w:r>
        <w:t xml:space="preserve">Based on the eligibility determination on (date of last eligibility), (student) was found to be a child with a disability with protection under the procedural safeguards associated with the federal and state special education requirements and the provision of a free </w:t>
      </w:r>
      <w:r>
        <w:lastRenderedPageBreak/>
        <w:t>appropriate public education (FAPE). The parent(s) was provided a copy of these safeguards.</w:t>
      </w:r>
    </w:p>
    <w:p w14:paraId="7A326CDD" w14:textId="2CE58F52" w:rsidR="003413A8" w:rsidRDefault="00AD7783" w:rsidP="006E52FA">
      <w:pPr>
        <w:pStyle w:val="ListParagraph"/>
      </w:pPr>
      <w:r>
        <w:t>Parental revocation of consent means that once the local educational agency implements the revocation of consent, these rights and protections will no longer be available to the parent(s) of the student.</w:t>
      </w:r>
    </w:p>
    <w:p w14:paraId="7B875337" w14:textId="1E7F8769" w:rsidR="003413A8" w:rsidRDefault="003413A8" w:rsidP="00AD7783">
      <w:pPr>
        <w:pStyle w:val="Heading3"/>
        <w:numPr>
          <w:ilvl w:val="0"/>
          <w:numId w:val="42"/>
        </w:numPr>
        <w:ind w:left="360"/>
      </w:pPr>
      <w:bookmarkStart w:id="74" w:name="_Toc183159796"/>
      <w:r w:rsidRPr="0055486E">
        <w:t xml:space="preserve">Sources </w:t>
      </w:r>
      <w:r>
        <w:t>f</w:t>
      </w:r>
      <w:r w:rsidRPr="0055486E">
        <w:t xml:space="preserve">or the parent to contact </w:t>
      </w:r>
      <w:proofErr w:type="gramStart"/>
      <w:r w:rsidRPr="0055486E">
        <w:t>in order to</w:t>
      </w:r>
      <w:proofErr w:type="gramEnd"/>
      <w:r w:rsidRPr="0055486E">
        <w:t xml:space="preserve"> obtain assistance in understanding the provisions of the notice requirements.</w:t>
      </w:r>
      <w:bookmarkEnd w:id="74"/>
    </w:p>
    <w:p w14:paraId="7D3F80DC" w14:textId="27AC568C" w:rsidR="000B7864" w:rsidRDefault="00AD7783" w:rsidP="007B1976">
      <w:pPr>
        <w:pStyle w:val="ListParagraph"/>
      </w:pPr>
      <w:r w:rsidRPr="00AD7783">
        <w:t>Provide the name, title, contact</w:t>
      </w:r>
      <w:r>
        <w:t xml:space="preserve"> </w:t>
      </w:r>
      <w:r w:rsidRPr="00AD7783">
        <w:t>information of someone who is knowledgeable about the procedural safeguards and the requirements related to revocation of consent.</w:t>
      </w:r>
    </w:p>
    <w:p w14:paraId="0FE5FDC6" w14:textId="1450B2ED" w:rsidR="00AD7783" w:rsidRDefault="00AD7783" w:rsidP="00AD7783">
      <w:pPr>
        <w:spacing w:before="240"/>
      </w:pPr>
      <w:r w:rsidRPr="00AD7783">
        <w:t>This Model Prior Written Notice was developed by the Virginia Department of Education and disseminated to Directors of Special Education, Directors of State Operated Programs, and the Virginia School for the Deaf and the Blind, and VDOE staff in the Department of Special Populations in May 2024.</w:t>
      </w:r>
    </w:p>
    <w:p w14:paraId="6A4DF0E6" w14:textId="77777777" w:rsidR="00AD7783" w:rsidRDefault="00AD7783" w:rsidP="00AD7783">
      <w:pPr>
        <w:pStyle w:val="Heading3"/>
      </w:pPr>
      <w:bookmarkStart w:id="75" w:name="_Toc183159797"/>
      <w:r>
        <w:t>CAUTIONARY NOTE</w:t>
      </w:r>
      <w:bookmarkEnd w:id="75"/>
    </w:p>
    <w:p w14:paraId="18037432" w14:textId="5632395D" w:rsidR="00AD7783" w:rsidRDefault="00AD7783" w:rsidP="00AD7783">
      <w:pPr>
        <w:spacing w:before="240"/>
      </w:pPr>
      <w:r>
        <w:t>While VDOE has provided guidance on what is required upon a parent’s revocation of consent, it is reasonable to expect that a simple form with “template” language will not satisfy compliance in each instance. The PWN should inform the parent(s), as plainly as possible, that the student will no longer receive special education services of any kind and no longer enjoy the protections of the disciplinary procedures in the event of a violation of the code of conduct. The school division will need to conduct an individual analysis of the impact of the student’s dismissal from special education and related services and give the parent(s) PWN that is clear and specific to their child’s unique situation.</w:t>
      </w:r>
    </w:p>
    <w:p w14:paraId="4B244C4E" w14:textId="578D5C75" w:rsidR="00AD7783" w:rsidRPr="00AD7783" w:rsidRDefault="00AD7783" w:rsidP="00AD7783">
      <w:pPr>
        <w:spacing w:before="240"/>
      </w:pPr>
      <w:r>
        <w:t>VDOE FAQ 003-10 Revocation of Parent Consent</w:t>
      </w:r>
    </w:p>
    <w:sectPr w:rsidR="00AD7783" w:rsidRPr="00AD7783" w:rsidSect="0058199D">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1ACAA" w14:textId="77777777" w:rsidR="00485301" w:rsidRDefault="00485301" w:rsidP="0020703F">
      <w:r>
        <w:separator/>
      </w:r>
    </w:p>
  </w:endnote>
  <w:endnote w:type="continuationSeparator" w:id="0">
    <w:p w14:paraId="738AA68E" w14:textId="77777777" w:rsidR="00485301" w:rsidRDefault="00485301" w:rsidP="0020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703030403020204"/>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5922187"/>
      <w:docPartObj>
        <w:docPartGallery w:val="Page Numbers (Bottom of Page)"/>
        <w:docPartUnique/>
      </w:docPartObj>
    </w:sdtPr>
    <w:sdtContent>
      <w:p w14:paraId="198FAF3C" w14:textId="785D1397" w:rsidR="00163B43" w:rsidRDefault="00163B43" w:rsidP="00B962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9157E">
          <w:rPr>
            <w:rStyle w:val="PageNumber"/>
            <w:noProof/>
          </w:rPr>
          <w:t>0</w:t>
        </w:r>
        <w:r>
          <w:rPr>
            <w:rStyle w:val="PageNumber"/>
          </w:rPr>
          <w:fldChar w:fldCharType="end"/>
        </w:r>
      </w:p>
    </w:sdtContent>
  </w:sdt>
  <w:p w14:paraId="51084EE8" w14:textId="77777777" w:rsidR="00163B43" w:rsidRDefault="00163B43" w:rsidP="00207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86316080"/>
      <w:docPartObj>
        <w:docPartGallery w:val="Page Numbers (Bottom of Page)"/>
        <w:docPartUnique/>
      </w:docPartObj>
    </w:sdtPr>
    <w:sdtContent>
      <w:p w14:paraId="1C4E8DBA" w14:textId="4076002F" w:rsidR="004A4CDC" w:rsidRDefault="004A4CDC" w:rsidP="004A4C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B6112">
          <w:rPr>
            <w:rStyle w:val="PageNumber"/>
            <w:noProof/>
          </w:rPr>
          <w:t>16</w:t>
        </w:r>
        <w:r>
          <w:rPr>
            <w:rStyle w:val="PageNumber"/>
          </w:rPr>
          <w:fldChar w:fldCharType="end"/>
        </w:r>
      </w:p>
    </w:sdtContent>
  </w:sdt>
  <w:p w14:paraId="03C42EB5" w14:textId="2380858B" w:rsidR="00163B43" w:rsidRPr="008473CA" w:rsidRDefault="00163B43" w:rsidP="004A4CDC">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D51B8" w14:textId="77777777" w:rsidR="00485301" w:rsidRDefault="00485301" w:rsidP="0020703F">
      <w:r>
        <w:separator/>
      </w:r>
    </w:p>
  </w:footnote>
  <w:footnote w:type="continuationSeparator" w:id="0">
    <w:p w14:paraId="21FF238E" w14:textId="77777777" w:rsidR="00485301" w:rsidRDefault="00485301" w:rsidP="0020703F">
      <w:r>
        <w:continuationSeparator/>
      </w:r>
    </w:p>
  </w:footnote>
  <w:footnote w:id="1">
    <w:p w14:paraId="7C2FA695" w14:textId="77777777" w:rsidR="00ED4AE1" w:rsidRPr="00ED4AE1" w:rsidRDefault="00ED4AE1" w:rsidP="00ED4AE1">
      <w:pPr>
        <w:pStyle w:val="FootnoteText"/>
      </w:pPr>
      <w:r>
        <w:rPr>
          <w:rStyle w:val="FootnoteReference"/>
        </w:rPr>
        <w:footnoteRef/>
      </w:r>
      <w:r>
        <w:t xml:space="preserve"> </w:t>
      </w:r>
      <w:bookmarkStart w:id="14" w:name="_Hlk167279385"/>
      <w:r w:rsidRPr="00ED4AE1">
        <w:t>OSEP opined that Part B of IDEA 2004 does not specifically require that the notice include a description of every test to be administered or the qualifications of the evaluators. (Letter to Sutler, 18 IDELR 307, (OSEP 1991))</w:t>
      </w:r>
    </w:p>
    <w:bookmarkEnd w:id="14"/>
    <w:p w14:paraId="0E41106A" w14:textId="4B16AF98" w:rsidR="00ED4AE1" w:rsidRDefault="00ED4AE1">
      <w:pPr>
        <w:pStyle w:val="FootnoteText"/>
      </w:pPr>
    </w:p>
  </w:footnote>
  <w:footnote w:id="2">
    <w:p w14:paraId="4FA244D5" w14:textId="176017D2" w:rsidR="004A23DD" w:rsidRDefault="004A23DD" w:rsidP="004A23DD">
      <w:r>
        <w:rPr>
          <w:rStyle w:val="FootnoteReference"/>
        </w:rPr>
        <w:footnoteRef/>
      </w:r>
      <w:r>
        <w:t xml:space="preserve"> </w:t>
      </w:r>
      <w:bookmarkStart w:id="17" w:name="_Hlk167279456"/>
      <w:r w:rsidRPr="00F304A4">
        <w:t>The Fourth United States Circuit Court of Appeals has held that the failure to identify the specific location of the student’s services can amount to a denial of FAPE. (</w:t>
      </w:r>
      <w:proofErr w:type="spellStart"/>
      <w:r w:rsidRPr="00F304A4">
        <w:t>A.K.v</w:t>
      </w:r>
      <w:proofErr w:type="spellEnd"/>
      <w:r w:rsidRPr="00F304A4">
        <w:t>. Alexandria City Sch. Bd., (4th Cir. 2007), cert. denied, 110 LRP 19412 (2008)) Additionally, the Assistant Superintendent for Special Education and Student Services issued an instructional memorandum, dated May 7, 2008, which outlines the procedures necessary when there is the potential for a dispute from the parent related to the specific school in which the provision of FAPE will be provided.</w:t>
      </w:r>
      <w:bookmarkEnd w:id="17"/>
    </w:p>
  </w:footnote>
  <w:footnote w:id="3">
    <w:p w14:paraId="4B63CDC7" w14:textId="77777777" w:rsidR="004A23DD" w:rsidRPr="00F304A4" w:rsidRDefault="004A23DD" w:rsidP="004A23DD">
      <w:r>
        <w:rPr>
          <w:rStyle w:val="FootnoteReference"/>
        </w:rPr>
        <w:footnoteRef/>
      </w:r>
      <w:r>
        <w:t xml:space="preserve"> </w:t>
      </w:r>
      <w:r w:rsidRPr="00F304A4">
        <w:t>VDOE FAQ 020-11 IEP Amendment without a Meeting – Providing Meeting Notice recommends that “the prior written notice indicate that an amendment was made without a meeting of the IEP Team, what the amendment included, as well as all of the other required components of the prior written notice.”</w:t>
      </w:r>
    </w:p>
    <w:p w14:paraId="50AABB30" w14:textId="4EDA176B" w:rsidR="004A23DD" w:rsidRDefault="004A23DD">
      <w:pPr>
        <w:pStyle w:val="FootnoteText"/>
      </w:pPr>
    </w:p>
  </w:footnote>
  <w:footnote w:id="4">
    <w:p w14:paraId="791A3630" w14:textId="3A360D09" w:rsidR="004A23DD" w:rsidRDefault="004A23DD" w:rsidP="004A23DD">
      <w:r>
        <w:rPr>
          <w:rStyle w:val="FootnoteReference"/>
        </w:rPr>
        <w:footnoteRef/>
      </w:r>
      <w:r>
        <w:t xml:space="preserve"> </w:t>
      </w:r>
      <w:r w:rsidRPr="00F304A4">
        <w:t>Refer to VDOE FAQ 003-10 Revocation of Parent Consent, which provides a model prior written notice when parents revoke consent in accordance with requirements at 34 C.F.R. §300.300.</w:t>
      </w:r>
    </w:p>
  </w:footnote>
  <w:footnote w:id="5">
    <w:p w14:paraId="4227117B" w14:textId="3BC56FBE" w:rsidR="004A23DD" w:rsidRDefault="004A23DD" w:rsidP="004A23DD">
      <w:r>
        <w:rPr>
          <w:rStyle w:val="FootnoteReference"/>
        </w:rPr>
        <w:footnoteRef/>
      </w:r>
      <w:r>
        <w:t xml:space="preserve"> </w:t>
      </w:r>
      <w:r w:rsidRPr="00F304A4">
        <w:t>Unless these specific items have been included in a student’s IEP as a matter of ensuring FAPE or directly impact on the provision of FAPE, prior written notice is not required in these instances.</w:t>
      </w:r>
    </w:p>
  </w:footnote>
  <w:footnote w:id="6">
    <w:p w14:paraId="7CD048D4" w14:textId="457FADAF" w:rsidR="004A23DD" w:rsidRDefault="004A23DD">
      <w:pPr>
        <w:pStyle w:val="FootnoteText"/>
      </w:pPr>
      <w:r>
        <w:rPr>
          <w:rStyle w:val="FootnoteReference"/>
        </w:rPr>
        <w:footnoteRef/>
      </w:r>
      <w:r>
        <w:t xml:space="preserve"> </w:t>
      </w:r>
      <w:r w:rsidRPr="00F304A4">
        <w:t>The USED OSEP declined to require all IEP Team meetings to include a focused discussion on research-based methods or require public agencies to provide PWN when an IEP Team refuses to provide documentation of research-based methods. It believes such requirements are unnecessary and would be unduly burdensome. (Analysis of Comments and Changes, 71 Fed. Reg. 46665, August 14,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798A940"/>
    <w:lvl w:ilvl="0">
      <w:start w:val="1"/>
      <w:numFmt w:val="decimal"/>
      <w:lvlText w:val="%1."/>
      <w:lvlJc w:val="left"/>
      <w:pPr>
        <w:tabs>
          <w:tab w:val="num" w:pos="6300"/>
        </w:tabs>
        <w:ind w:left="6300" w:hanging="360"/>
      </w:pPr>
    </w:lvl>
  </w:abstractNum>
  <w:abstractNum w:abstractNumId="1" w15:restartNumberingAfterBreak="0">
    <w:nsid w:val="FFFFFF7D"/>
    <w:multiLevelType w:val="singleLevel"/>
    <w:tmpl w:val="97087D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4F6A5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00B4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A74C0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FC14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6C74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CEDEDC"/>
    <w:lvl w:ilvl="0">
      <w:start w:val="1"/>
      <w:numFmt w:val="bullet"/>
      <w:lvlText w:val=""/>
      <w:lvlJc w:val="left"/>
      <w:pPr>
        <w:ind w:left="720" w:hanging="360"/>
      </w:pPr>
      <w:rPr>
        <w:rFonts w:ascii="Symbol" w:hAnsi="Symbol" w:hint="default"/>
      </w:rPr>
    </w:lvl>
  </w:abstractNum>
  <w:abstractNum w:abstractNumId="8" w15:restartNumberingAfterBreak="0">
    <w:nsid w:val="FFFFFF88"/>
    <w:multiLevelType w:val="singleLevel"/>
    <w:tmpl w:val="4A5641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0AB34C"/>
    <w:lvl w:ilvl="0">
      <w:start w:val="1"/>
      <w:numFmt w:val="bullet"/>
      <w:pStyle w:val="ListBullet"/>
      <w:lvlText w:val=""/>
      <w:lvlJc w:val="left"/>
      <w:pPr>
        <w:ind w:left="360" w:hanging="360"/>
      </w:pPr>
      <w:rPr>
        <w:rFonts w:ascii="Symbol" w:hAnsi="Symbol" w:hint="default"/>
        <w:color w:val="003B71"/>
      </w:rPr>
    </w:lvl>
  </w:abstractNum>
  <w:abstractNum w:abstractNumId="10" w15:restartNumberingAfterBreak="0">
    <w:nsid w:val="03AC1EEF"/>
    <w:multiLevelType w:val="multilevel"/>
    <w:tmpl w:val="020CF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6504E1D"/>
    <w:multiLevelType w:val="hybridMultilevel"/>
    <w:tmpl w:val="1982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70572"/>
    <w:multiLevelType w:val="multilevel"/>
    <w:tmpl w:val="163EA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8850C2C"/>
    <w:multiLevelType w:val="multilevel"/>
    <w:tmpl w:val="32BA78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1D004B5"/>
    <w:multiLevelType w:val="hybridMultilevel"/>
    <w:tmpl w:val="9BD8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336A88"/>
    <w:multiLevelType w:val="multilevel"/>
    <w:tmpl w:val="7F345B4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1A66748D"/>
    <w:multiLevelType w:val="hybridMultilevel"/>
    <w:tmpl w:val="D32E453A"/>
    <w:lvl w:ilvl="0" w:tplc="43104638">
      <w:numFmt w:val="bullet"/>
      <w:pStyle w:val="ListParagraph"/>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2D7CAA"/>
    <w:multiLevelType w:val="multilevel"/>
    <w:tmpl w:val="000C2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0923A22"/>
    <w:multiLevelType w:val="hybridMultilevel"/>
    <w:tmpl w:val="34645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9519F8"/>
    <w:multiLevelType w:val="multilevel"/>
    <w:tmpl w:val="F056D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37156FD"/>
    <w:multiLevelType w:val="hybridMultilevel"/>
    <w:tmpl w:val="D23E2266"/>
    <w:lvl w:ilvl="0" w:tplc="4798EB1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9A6FF0"/>
    <w:multiLevelType w:val="multilevel"/>
    <w:tmpl w:val="2F8A4E8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26DF043F"/>
    <w:multiLevelType w:val="multilevel"/>
    <w:tmpl w:val="405A2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B767DF9"/>
    <w:multiLevelType w:val="hybridMultilevel"/>
    <w:tmpl w:val="DE8644D6"/>
    <w:lvl w:ilvl="0" w:tplc="4212332C">
      <w:start w:val="1"/>
      <w:numFmt w:val="decimal"/>
      <w:pStyle w:val="ListNumb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D43572"/>
    <w:multiLevelType w:val="multilevel"/>
    <w:tmpl w:val="152C9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9FF7900"/>
    <w:multiLevelType w:val="multilevel"/>
    <w:tmpl w:val="AEFE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12157"/>
    <w:multiLevelType w:val="hybridMultilevel"/>
    <w:tmpl w:val="7D4E8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23172"/>
    <w:multiLevelType w:val="multilevel"/>
    <w:tmpl w:val="32264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04D5156"/>
    <w:multiLevelType w:val="multilevel"/>
    <w:tmpl w:val="29807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23D3009"/>
    <w:multiLevelType w:val="multilevel"/>
    <w:tmpl w:val="000C2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59F07E3"/>
    <w:multiLevelType w:val="multilevel"/>
    <w:tmpl w:val="82902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3D2B59"/>
    <w:multiLevelType w:val="multilevel"/>
    <w:tmpl w:val="3C4694B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674E5A54"/>
    <w:multiLevelType w:val="hybridMultilevel"/>
    <w:tmpl w:val="275A2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31A96"/>
    <w:multiLevelType w:val="multilevel"/>
    <w:tmpl w:val="3B4C5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0B34C6"/>
    <w:multiLevelType w:val="multilevel"/>
    <w:tmpl w:val="A1F6F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76A7DD1"/>
    <w:multiLevelType w:val="hybridMultilevel"/>
    <w:tmpl w:val="3C84F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C43E0"/>
    <w:multiLevelType w:val="hybridMultilevel"/>
    <w:tmpl w:val="7D4E86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BF3E77"/>
    <w:multiLevelType w:val="hybridMultilevel"/>
    <w:tmpl w:val="29F6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94B7F"/>
    <w:multiLevelType w:val="hybridMultilevel"/>
    <w:tmpl w:val="03A2B002"/>
    <w:lvl w:ilvl="0" w:tplc="C708F0F2">
      <w:numFmt w:val="bullet"/>
      <w:lvlText w:val="•"/>
      <w:lvlJc w:val="left"/>
      <w:pPr>
        <w:ind w:left="659" w:hanging="200"/>
      </w:pPr>
      <w:rPr>
        <w:rFonts w:ascii="Myriad Pro" w:eastAsia="Myriad Pro" w:hAnsi="Myriad Pro" w:cs="Myriad Pro" w:hint="default"/>
        <w:b w:val="0"/>
        <w:bCs w:val="0"/>
        <w:i w:val="0"/>
        <w:iCs w:val="0"/>
        <w:spacing w:val="0"/>
        <w:w w:val="100"/>
        <w:sz w:val="22"/>
        <w:szCs w:val="22"/>
        <w:lang w:val="en-US" w:eastAsia="en-US" w:bidi="ar-SA"/>
      </w:rPr>
    </w:lvl>
    <w:lvl w:ilvl="1" w:tplc="3470F4DA">
      <w:numFmt w:val="bullet"/>
      <w:lvlText w:val="•"/>
      <w:lvlJc w:val="left"/>
      <w:pPr>
        <w:ind w:left="1314" w:hanging="200"/>
      </w:pPr>
      <w:rPr>
        <w:rFonts w:hint="default"/>
        <w:lang w:val="en-US" w:eastAsia="en-US" w:bidi="ar-SA"/>
      </w:rPr>
    </w:lvl>
    <w:lvl w:ilvl="2" w:tplc="DD4AECD6">
      <w:numFmt w:val="bullet"/>
      <w:lvlText w:val="•"/>
      <w:lvlJc w:val="left"/>
      <w:pPr>
        <w:ind w:left="1968" w:hanging="200"/>
      </w:pPr>
      <w:rPr>
        <w:rFonts w:hint="default"/>
        <w:lang w:val="en-US" w:eastAsia="en-US" w:bidi="ar-SA"/>
      </w:rPr>
    </w:lvl>
    <w:lvl w:ilvl="3" w:tplc="6F324546">
      <w:numFmt w:val="bullet"/>
      <w:lvlText w:val="•"/>
      <w:lvlJc w:val="left"/>
      <w:pPr>
        <w:ind w:left="2623" w:hanging="200"/>
      </w:pPr>
      <w:rPr>
        <w:rFonts w:hint="default"/>
        <w:lang w:val="en-US" w:eastAsia="en-US" w:bidi="ar-SA"/>
      </w:rPr>
    </w:lvl>
    <w:lvl w:ilvl="4" w:tplc="DCD0B498">
      <w:numFmt w:val="bullet"/>
      <w:lvlText w:val="•"/>
      <w:lvlJc w:val="left"/>
      <w:pPr>
        <w:ind w:left="3277" w:hanging="200"/>
      </w:pPr>
      <w:rPr>
        <w:rFonts w:hint="default"/>
        <w:lang w:val="en-US" w:eastAsia="en-US" w:bidi="ar-SA"/>
      </w:rPr>
    </w:lvl>
    <w:lvl w:ilvl="5" w:tplc="B04011AE">
      <w:numFmt w:val="bullet"/>
      <w:lvlText w:val="•"/>
      <w:lvlJc w:val="left"/>
      <w:pPr>
        <w:ind w:left="3932" w:hanging="200"/>
      </w:pPr>
      <w:rPr>
        <w:rFonts w:hint="default"/>
        <w:lang w:val="en-US" w:eastAsia="en-US" w:bidi="ar-SA"/>
      </w:rPr>
    </w:lvl>
    <w:lvl w:ilvl="6" w:tplc="AEB4CB32">
      <w:numFmt w:val="bullet"/>
      <w:lvlText w:val="•"/>
      <w:lvlJc w:val="left"/>
      <w:pPr>
        <w:ind w:left="4586" w:hanging="200"/>
      </w:pPr>
      <w:rPr>
        <w:rFonts w:hint="default"/>
        <w:lang w:val="en-US" w:eastAsia="en-US" w:bidi="ar-SA"/>
      </w:rPr>
    </w:lvl>
    <w:lvl w:ilvl="7" w:tplc="ED4CFE52">
      <w:numFmt w:val="bullet"/>
      <w:lvlText w:val="•"/>
      <w:lvlJc w:val="left"/>
      <w:pPr>
        <w:ind w:left="5241" w:hanging="200"/>
      </w:pPr>
      <w:rPr>
        <w:rFonts w:hint="default"/>
        <w:lang w:val="en-US" w:eastAsia="en-US" w:bidi="ar-SA"/>
      </w:rPr>
    </w:lvl>
    <w:lvl w:ilvl="8" w:tplc="1B70EAFE">
      <w:numFmt w:val="bullet"/>
      <w:lvlText w:val="•"/>
      <w:lvlJc w:val="left"/>
      <w:pPr>
        <w:ind w:left="5895" w:hanging="200"/>
      </w:pPr>
      <w:rPr>
        <w:rFonts w:hint="default"/>
        <w:lang w:val="en-US" w:eastAsia="en-US" w:bidi="ar-SA"/>
      </w:rPr>
    </w:lvl>
  </w:abstractNum>
  <w:abstractNum w:abstractNumId="39" w15:restartNumberingAfterBreak="0">
    <w:nsid w:val="7B8D2F10"/>
    <w:multiLevelType w:val="multilevel"/>
    <w:tmpl w:val="47E2296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7F9374D4"/>
    <w:multiLevelType w:val="multilevel"/>
    <w:tmpl w:val="951A8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C46122"/>
    <w:multiLevelType w:val="multilevel"/>
    <w:tmpl w:val="1E305FB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2220804">
    <w:abstractNumId w:val="0"/>
  </w:num>
  <w:num w:numId="2" w16cid:durableId="1614553684">
    <w:abstractNumId w:val="1"/>
  </w:num>
  <w:num w:numId="3" w16cid:durableId="493881105">
    <w:abstractNumId w:val="2"/>
  </w:num>
  <w:num w:numId="4" w16cid:durableId="519197701">
    <w:abstractNumId w:val="3"/>
  </w:num>
  <w:num w:numId="5" w16cid:durableId="801505713">
    <w:abstractNumId w:val="8"/>
  </w:num>
  <w:num w:numId="6" w16cid:durableId="1354917938">
    <w:abstractNumId w:val="4"/>
  </w:num>
  <w:num w:numId="7" w16cid:durableId="1116488649">
    <w:abstractNumId w:val="5"/>
  </w:num>
  <w:num w:numId="8" w16cid:durableId="73555939">
    <w:abstractNumId w:val="6"/>
  </w:num>
  <w:num w:numId="9" w16cid:durableId="1268272413">
    <w:abstractNumId w:val="7"/>
  </w:num>
  <w:num w:numId="10" w16cid:durableId="1780098626">
    <w:abstractNumId w:val="9"/>
  </w:num>
  <w:num w:numId="11" w16cid:durableId="1863664881">
    <w:abstractNumId w:val="39"/>
  </w:num>
  <w:num w:numId="12" w16cid:durableId="1813980024">
    <w:abstractNumId w:val="15"/>
  </w:num>
  <w:num w:numId="13" w16cid:durableId="1145045180">
    <w:abstractNumId w:val="29"/>
  </w:num>
  <w:num w:numId="14" w16cid:durableId="2090082078">
    <w:abstractNumId w:val="28"/>
  </w:num>
  <w:num w:numId="15" w16cid:durableId="1497719535">
    <w:abstractNumId w:val="13"/>
  </w:num>
  <w:num w:numId="16" w16cid:durableId="955984340">
    <w:abstractNumId w:val="24"/>
  </w:num>
  <w:num w:numId="17" w16cid:durableId="286200215">
    <w:abstractNumId w:val="21"/>
  </w:num>
  <w:num w:numId="18" w16cid:durableId="819005387">
    <w:abstractNumId w:val="10"/>
  </w:num>
  <w:num w:numId="19" w16cid:durableId="1591542205">
    <w:abstractNumId w:val="34"/>
  </w:num>
  <w:num w:numId="20" w16cid:durableId="988051041">
    <w:abstractNumId w:val="22"/>
  </w:num>
  <w:num w:numId="21" w16cid:durableId="1975602459">
    <w:abstractNumId w:val="12"/>
  </w:num>
  <w:num w:numId="22" w16cid:durableId="1624337186">
    <w:abstractNumId w:val="27"/>
  </w:num>
  <w:num w:numId="23" w16cid:durableId="198323669">
    <w:abstractNumId w:val="33"/>
  </w:num>
  <w:num w:numId="24" w16cid:durableId="2090879266">
    <w:abstractNumId w:val="19"/>
  </w:num>
  <w:num w:numId="25" w16cid:durableId="729839622">
    <w:abstractNumId w:val="30"/>
  </w:num>
  <w:num w:numId="26" w16cid:durableId="530653292">
    <w:abstractNumId w:val="31"/>
  </w:num>
  <w:num w:numId="27" w16cid:durableId="1917281030">
    <w:abstractNumId w:val="41"/>
  </w:num>
  <w:num w:numId="28" w16cid:durableId="1835143422">
    <w:abstractNumId w:val="40"/>
  </w:num>
  <w:num w:numId="29" w16cid:durableId="478768988">
    <w:abstractNumId w:val="25"/>
  </w:num>
  <w:num w:numId="30" w16cid:durableId="1201015786">
    <w:abstractNumId w:val="17"/>
  </w:num>
  <w:num w:numId="31" w16cid:durableId="1114783855">
    <w:abstractNumId w:val="14"/>
  </w:num>
  <w:num w:numId="32" w16cid:durableId="1889145850">
    <w:abstractNumId w:val="11"/>
  </w:num>
  <w:num w:numId="33" w16cid:durableId="1632443363">
    <w:abstractNumId w:val="37"/>
  </w:num>
  <w:num w:numId="34" w16cid:durableId="1564026102">
    <w:abstractNumId w:val="16"/>
  </w:num>
  <w:num w:numId="35" w16cid:durableId="98987743">
    <w:abstractNumId w:val="20"/>
  </w:num>
  <w:num w:numId="36" w16cid:durableId="146289794">
    <w:abstractNumId w:val="38"/>
  </w:num>
  <w:num w:numId="37" w16cid:durableId="120193603">
    <w:abstractNumId w:val="32"/>
  </w:num>
  <w:num w:numId="38" w16cid:durableId="1706128958">
    <w:abstractNumId w:val="23"/>
  </w:num>
  <w:num w:numId="39" w16cid:durableId="1395348703">
    <w:abstractNumId w:val="8"/>
  </w:num>
  <w:num w:numId="40" w16cid:durableId="190384735">
    <w:abstractNumId w:val="18"/>
  </w:num>
  <w:num w:numId="41" w16cid:durableId="822820682">
    <w:abstractNumId w:val="26"/>
  </w:num>
  <w:num w:numId="42" w16cid:durableId="996229675">
    <w:abstractNumId w:val="36"/>
  </w:num>
  <w:num w:numId="43" w16cid:durableId="213085312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61"/>
    <w:rsid w:val="0000366B"/>
    <w:rsid w:val="00011FF3"/>
    <w:rsid w:val="000166D2"/>
    <w:rsid w:val="0003733E"/>
    <w:rsid w:val="00040EDE"/>
    <w:rsid w:val="000411A6"/>
    <w:rsid w:val="000423AA"/>
    <w:rsid w:val="000531D1"/>
    <w:rsid w:val="00062976"/>
    <w:rsid w:val="00066191"/>
    <w:rsid w:val="00071356"/>
    <w:rsid w:val="0008396A"/>
    <w:rsid w:val="00084FA3"/>
    <w:rsid w:val="00085573"/>
    <w:rsid w:val="000862BF"/>
    <w:rsid w:val="000B4A03"/>
    <w:rsid w:val="000B62E9"/>
    <w:rsid w:val="000B7864"/>
    <w:rsid w:val="000C3471"/>
    <w:rsid w:val="000D10AF"/>
    <w:rsid w:val="000D3870"/>
    <w:rsid w:val="000D690D"/>
    <w:rsid w:val="000E5569"/>
    <w:rsid w:val="0010310F"/>
    <w:rsid w:val="0010575A"/>
    <w:rsid w:val="00106A31"/>
    <w:rsid w:val="00106A3D"/>
    <w:rsid w:val="00107DB5"/>
    <w:rsid w:val="00110339"/>
    <w:rsid w:val="001138D7"/>
    <w:rsid w:val="0012128E"/>
    <w:rsid w:val="00122C84"/>
    <w:rsid w:val="001333D1"/>
    <w:rsid w:val="0015091E"/>
    <w:rsid w:val="0015239D"/>
    <w:rsid w:val="00163B43"/>
    <w:rsid w:val="00166364"/>
    <w:rsid w:val="0016636D"/>
    <w:rsid w:val="00171CF8"/>
    <w:rsid w:val="00174C97"/>
    <w:rsid w:val="001812D0"/>
    <w:rsid w:val="0019180B"/>
    <w:rsid w:val="00194EC1"/>
    <w:rsid w:val="001A13FD"/>
    <w:rsid w:val="001A1ADE"/>
    <w:rsid w:val="001B1DA0"/>
    <w:rsid w:val="001B433D"/>
    <w:rsid w:val="001B4D25"/>
    <w:rsid w:val="001C6229"/>
    <w:rsid w:val="001D68F3"/>
    <w:rsid w:val="001E382A"/>
    <w:rsid w:val="001E48F2"/>
    <w:rsid w:val="001F164B"/>
    <w:rsid w:val="001F6298"/>
    <w:rsid w:val="00206C4B"/>
    <w:rsid w:val="0020703F"/>
    <w:rsid w:val="002073A7"/>
    <w:rsid w:val="00207D3B"/>
    <w:rsid w:val="00213CF4"/>
    <w:rsid w:val="00214307"/>
    <w:rsid w:val="00214949"/>
    <w:rsid w:val="00215450"/>
    <w:rsid w:val="00223C86"/>
    <w:rsid w:val="00225AB7"/>
    <w:rsid w:val="00244714"/>
    <w:rsid w:val="00246561"/>
    <w:rsid w:val="0025356B"/>
    <w:rsid w:val="0026013E"/>
    <w:rsid w:val="00266264"/>
    <w:rsid w:val="00277F18"/>
    <w:rsid w:val="002A2D02"/>
    <w:rsid w:val="002B1B25"/>
    <w:rsid w:val="002B602C"/>
    <w:rsid w:val="002B6BEB"/>
    <w:rsid w:val="002D5CA9"/>
    <w:rsid w:val="002E5F79"/>
    <w:rsid w:val="002F23C2"/>
    <w:rsid w:val="002F714F"/>
    <w:rsid w:val="002F7272"/>
    <w:rsid w:val="00301405"/>
    <w:rsid w:val="00301437"/>
    <w:rsid w:val="00302904"/>
    <w:rsid w:val="003101F6"/>
    <w:rsid w:val="00326E79"/>
    <w:rsid w:val="00333C98"/>
    <w:rsid w:val="003413A8"/>
    <w:rsid w:val="00342E5C"/>
    <w:rsid w:val="003442DD"/>
    <w:rsid w:val="003503E9"/>
    <w:rsid w:val="00356742"/>
    <w:rsid w:val="00361720"/>
    <w:rsid w:val="00361C51"/>
    <w:rsid w:val="003730B2"/>
    <w:rsid w:val="00377744"/>
    <w:rsid w:val="00387345"/>
    <w:rsid w:val="003966E1"/>
    <w:rsid w:val="003A507F"/>
    <w:rsid w:val="003B0A10"/>
    <w:rsid w:val="003B0C41"/>
    <w:rsid w:val="003C31F5"/>
    <w:rsid w:val="003D0C68"/>
    <w:rsid w:val="003D617C"/>
    <w:rsid w:val="003F3E0E"/>
    <w:rsid w:val="003F6948"/>
    <w:rsid w:val="0041576D"/>
    <w:rsid w:val="00422D06"/>
    <w:rsid w:val="0043178D"/>
    <w:rsid w:val="00437056"/>
    <w:rsid w:val="00445CC4"/>
    <w:rsid w:val="0045042E"/>
    <w:rsid w:val="00460CA6"/>
    <w:rsid w:val="004612C8"/>
    <w:rsid w:val="00462929"/>
    <w:rsid w:val="004634DB"/>
    <w:rsid w:val="0046363B"/>
    <w:rsid w:val="004641C6"/>
    <w:rsid w:val="00471802"/>
    <w:rsid w:val="0047681E"/>
    <w:rsid w:val="0047700F"/>
    <w:rsid w:val="004828E9"/>
    <w:rsid w:val="00485301"/>
    <w:rsid w:val="00487D2A"/>
    <w:rsid w:val="00496C72"/>
    <w:rsid w:val="004A1AA0"/>
    <w:rsid w:val="004A23DD"/>
    <w:rsid w:val="004A40E2"/>
    <w:rsid w:val="004A4CDC"/>
    <w:rsid w:val="004B1191"/>
    <w:rsid w:val="004B1DDD"/>
    <w:rsid w:val="004B353B"/>
    <w:rsid w:val="004C0CCD"/>
    <w:rsid w:val="004C33A9"/>
    <w:rsid w:val="004F7F19"/>
    <w:rsid w:val="00504351"/>
    <w:rsid w:val="0051193B"/>
    <w:rsid w:val="005120E4"/>
    <w:rsid w:val="0051239E"/>
    <w:rsid w:val="00523620"/>
    <w:rsid w:val="00526E0D"/>
    <w:rsid w:val="00534C95"/>
    <w:rsid w:val="00537C01"/>
    <w:rsid w:val="0054277A"/>
    <w:rsid w:val="00546986"/>
    <w:rsid w:val="0055358E"/>
    <w:rsid w:val="0055486E"/>
    <w:rsid w:val="0056347E"/>
    <w:rsid w:val="00572269"/>
    <w:rsid w:val="00575FF7"/>
    <w:rsid w:val="0058199D"/>
    <w:rsid w:val="00582BD1"/>
    <w:rsid w:val="0058621B"/>
    <w:rsid w:val="00590D3A"/>
    <w:rsid w:val="005C13CE"/>
    <w:rsid w:val="005C296A"/>
    <w:rsid w:val="005C5169"/>
    <w:rsid w:val="005C5AF3"/>
    <w:rsid w:val="005D7216"/>
    <w:rsid w:val="005E55E5"/>
    <w:rsid w:val="005E7317"/>
    <w:rsid w:val="005F58DB"/>
    <w:rsid w:val="00600A42"/>
    <w:rsid w:val="00604E47"/>
    <w:rsid w:val="00606F9C"/>
    <w:rsid w:val="00630A8E"/>
    <w:rsid w:val="00633FBE"/>
    <w:rsid w:val="0063469E"/>
    <w:rsid w:val="0064278C"/>
    <w:rsid w:val="00650753"/>
    <w:rsid w:val="00654970"/>
    <w:rsid w:val="00657C1A"/>
    <w:rsid w:val="006618C5"/>
    <w:rsid w:val="00662658"/>
    <w:rsid w:val="006659B0"/>
    <w:rsid w:val="006716D4"/>
    <w:rsid w:val="00673B3E"/>
    <w:rsid w:val="00675A26"/>
    <w:rsid w:val="00693173"/>
    <w:rsid w:val="006A709F"/>
    <w:rsid w:val="006B6112"/>
    <w:rsid w:val="006B7071"/>
    <w:rsid w:val="006C10C8"/>
    <w:rsid w:val="006C70AD"/>
    <w:rsid w:val="006E07C2"/>
    <w:rsid w:val="006E52FA"/>
    <w:rsid w:val="006F5064"/>
    <w:rsid w:val="0070298D"/>
    <w:rsid w:val="007447D5"/>
    <w:rsid w:val="00744BF0"/>
    <w:rsid w:val="00761C08"/>
    <w:rsid w:val="007646A6"/>
    <w:rsid w:val="00766F6E"/>
    <w:rsid w:val="007815A5"/>
    <w:rsid w:val="007819B5"/>
    <w:rsid w:val="00784478"/>
    <w:rsid w:val="00790C8B"/>
    <w:rsid w:val="00790D45"/>
    <w:rsid w:val="007B1976"/>
    <w:rsid w:val="007C1F29"/>
    <w:rsid w:val="007D0C00"/>
    <w:rsid w:val="007D2F54"/>
    <w:rsid w:val="007D3FAE"/>
    <w:rsid w:val="007D44DA"/>
    <w:rsid w:val="007D464B"/>
    <w:rsid w:val="007E0D23"/>
    <w:rsid w:val="007E3606"/>
    <w:rsid w:val="007E47F8"/>
    <w:rsid w:val="007E4B9A"/>
    <w:rsid w:val="007E70BC"/>
    <w:rsid w:val="007F47CD"/>
    <w:rsid w:val="0080440B"/>
    <w:rsid w:val="00816728"/>
    <w:rsid w:val="00816B95"/>
    <w:rsid w:val="00827DF1"/>
    <w:rsid w:val="008309BA"/>
    <w:rsid w:val="00831C0E"/>
    <w:rsid w:val="00833852"/>
    <w:rsid w:val="00840833"/>
    <w:rsid w:val="008423D3"/>
    <w:rsid w:val="008473CA"/>
    <w:rsid w:val="0086211B"/>
    <w:rsid w:val="008634FD"/>
    <w:rsid w:val="0087252B"/>
    <w:rsid w:val="008745EB"/>
    <w:rsid w:val="00877511"/>
    <w:rsid w:val="0088367A"/>
    <w:rsid w:val="008919C1"/>
    <w:rsid w:val="0089267F"/>
    <w:rsid w:val="008C4C09"/>
    <w:rsid w:val="008C5576"/>
    <w:rsid w:val="008D3C9E"/>
    <w:rsid w:val="008D481C"/>
    <w:rsid w:val="008E13F9"/>
    <w:rsid w:val="008E4394"/>
    <w:rsid w:val="008E5072"/>
    <w:rsid w:val="008F0C25"/>
    <w:rsid w:val="008F263C"/>
    <w:rsid w:val="008F414E"/>
    <w:rsid w:val="008F4557"/>
    <w:rsid w:val="008F7A61"/>
    <w:rsid w:val="0090103E"/>
    <w:rsid w:val="009011A4"/>
    <w:rsid w:val="009048FB"/>
    <w:rsid w:val="0091045C"/>
    <w:rsid w:val="00914AD1"/>
    <w:rsid w:val="009269E2"/>
    <w:rsid w:val="00934AEF"/>
    <w:rsid w:val="00955EFC"/>
    <w:rsid w:val="00957D8C"/>
    <w:rsid w:val="009613DB"/>
    <w:rsid w:val="0096512B"/>
    <w:rsid w:val="0097192D"/>
    <w:rsid w:val="00974D72"/>
    <w:rsid w:val="0098325E"/>
    <w:rsid w:val="009846F3"/>
    <w:rsid w:val="0098652E"/>
    <w:rsid w:val="00990359"/>
    <w:rsid w:val="009A182B"/>
    <w:rsid w:val="009A34B1"/>
    <w:rsid w:val="009A38FA"/>
    <w:rsid w:val="009B768B"/>
    <w:rsid w:val="009C483C"/>
    <w:rsid w:val="009D2461"/>
    <w:rsid w:val="009D3CB6"/>
    <w:rsid w:val="009D672B"/>
    <w:rsid w:val="009E0439"/>
    <w:rsid w:val="009E198A"/>
    <w:rsid w:val="009E4161"/>
    <w:rsid w:val="009E42DC"/>
    <w:rsid w:val="009E56BE"/>
    <w:rsid w:val="009E681F"/>
    <w:rsid w:val="009F31CA"/>
    <w:rsid w:val="009F3272"/>
    <w:rsid w:val="009F32A8"/>
    <w:rsid w:val="009F48B3"/>
    <w:rsid w:val="009F775F"/>
    <w:rsid w:val="00A01B0B"/>
    <w:rsid w:val="00A056B2"/>
    <w:rsid w:val="00A10C95"/>
    <w:rsid w:val="00A11347"/>
    <w:rsid w:val="00A13F63"/>
    <w:rsid w:val="00A14AD2"/>
    <w:rsid w:val="00A16D57"/>
    <w:rsid w:val="00A16EB2"/>
    <w:rsid w:val="00A2431F"/>
    <w:rsid w:val="00A30A71"/>
    <w:rsid w:val="00A3203E"/>
    <w:rsid w:val="00A349D9"/>
    <w:rsid w:val="00A410D4"/>
    <w:rsid w:val="00A42B11"/>
    <w:rsid w:val="00A45944"/>
    <w:rsid w:val="00A45B58"/>
    <w:rsid w:val="00A46145"/>
    <w:rsid w:val="00A47857"/>
    <w:rsid w:val="00A52656"/>
    <w:rsid w:val="00A53290"/>
    <w:rsid w:val="00A5618A"/>
    <w:rsid w:val="00A621BB"/>
    <w:rsid w:val="00A6534D"/>
    <w:rsid w:val="00A83122"/>
    <w:rsid w:val="00A90A10"/>
    <w:rsid w:val="00A939FE"/>
    <w:rsid w:val="00A95DF7"/>
    <w:rsid w:val="00AA29A1"/>
    <w:rsid w:val="00AA6D48"/>
    <w:rsid w:val="00AB5486"/>
    <w:rsid w:val="00AB7921"/>
    <w:rsid w:val="00AC79FB"/>
    <w:rsid w:val="00AD4E75"/>
    <w:rsid w:val="00AD7783"/>
    <w:rsid w:val="00AE4B16"/>
    <w:rsid w:val="00AF1AFA"/>
    <w:rsid w:val="00AF6100"/>
    <w:rsid w:val="00AF661C"/>
    <w:rsid w:val="00AF6A55"/>
    <w:rsid w:val="00B02BD2"/>
    <w:rsid w:val="00B047DA"/>
    <w:rsid w:val="00B07345"/>
    <w:rsid w:val="00B159EF"/>
    <w:rsid w:val="00B15B50"/>
    <w:rsid w:val="00B177A8"/>
    <w:rsid w:val="00B71D8D"/>
    <w:rsid w:val="00B9028D"/>
    <w:rsid w:val="00B94D03"/>
    <w:rsid w:val="00B962C7"/>
    <w:rsid w:val="00B97630"/>
    <w:rsid w:val="00BA1FF9"/>
    <w:rsid w:val="00BA20DB"/>
    <w:rsid w:val="00BC3918"/>
    <w:rsid w:val="00BC4B1E"/>
    <w:rsid w:val="00BE4DFA"/>
    <w:rsid w:val="00BF237C"/>
    <w:rsid w:val="00BF439A"/>
    <w:rsid w:val="00C02228"/>
    <w:rsid w:val="00C15CB5"/>
    <w:rsid w:val="00C17CC3"/>
    <w:rsid w:val="00C2639E"/>
    <w:rsid w:val="00C27EF7"/>
    <w:rsid w:val="00C53006"/>
    <w:rsid w:val="00C6760C"/>
    <w:rsid w:val="00C72DA3"/>
    <w:rsid w:val="00C7562F"/>
    <w:rsid w:val="00C87A59"/>
    <w:rsid w:val="00C902F8"/>
    <w:rsid w:val="00C91C36"/>
    <w:rsid w:val="00CA3C68"/>
    <w:rsid w:val="00CA4FE1"/>
    <w:rsid w:val="00CA5212"/>
    <w:rsid w:val="00CF0CCD"/>
    <w:rsid w:val="00D14F14"/>
    <w:rsid w:val="00D2249E"/>
    <w:rsid w:val="00D31D1B"/>
    <w:rsid w:val="00D36579"/>
    <w:rsid w:val="00D420CC"/>
    <w:rsid w:val="00D63A18"/>
    <w:rsid w:val="00D65433"/>
    <w:rsid w:val="00D6588D"/>
    <w:rsid w:val="00D666EC"/>
    <w:rsid w:val="00D74929"/>
    <w:rsid w:val="00D7780B"/>
    <w:rsid w:val="00D9157E"/>
    <w:rsid w:val="00DA17CD"/>
    <w:rsid w:val="00DC072D"/>
    <w:rsid w:val="00DE124E"/>
    <w:rsid w:val="00DE3D02"/>
    <w:rsid w:val="00DF4744"/>
    <w:rsid w:val="00E04909"/>
    <w:rsid w:val="00E07862"/>
    <w:rsid w:val="00E105C7"/>
    <w:rsid w:val="00E170AA"/>
    <w:rsid w:val="00E21D85"/>
    <w:rsid w:val="00E2627B"/>
    <w:rsid w:val="00E26778"/>
    <w:rsid w:val="00E31A9B"/>
    <w:rsid w:val="00E36E73"/>
    <w:rsid w:val="00E37FF0"/>
    <w:rsid w:val="00E4417C"/>
    <w:rsid w:val="00E5289D"/>
    <w:rsid w:val="00E6532C"/>
    <w:rsid w:val="00E848ED"/>
    <w:rsid w:val="00E84C1B"/>
    <w:rsid w:val="00E84D33"/>
    <w:rsid w:val="00E95D5A"/>
    <w:rsid w:val="00E96578"/>
    <w:rsid w:val="00EA25EB"/>
    <w:rsid w:val="00EB256E"/>
    <w:rsid w:val="00EB4238"/>
    <w:rsid w:val="00EC19F8"/>
    <w:rsid w:val="00ED4AE1"/>
    <w:rsid w:val="00EE2859"/>
    <w:rsid w:val="00EE2CBA"/>
    <w:rsid w:val="00EF116E"/>
    <w:rsid w:val="00EF674F"/>
    <w:rsid w:val="00F04348"/>
    <w:rsid w:val="00F236F4"/>
    <w:rsid w:val="00F27676"/>
    <w:rsid w:val="00F370B1"/>
    <w:rsid w:val="00F41A1C"/>
    <w:rsid w:val="00F44950"/>
    <w:rsid w:val="00F510EA"/>
    <w:rsid w:val="00F6044D"/>
    <w:rsid w:val="00F6128B"/>
    <w:rsid w:val="00F62882"/>
    <w:rsid w:val="00F65AF4"/>
    <w:rsid w:val="00F779BC"/>
    <w:rsid w:val="00F81356"/>
    <w:rsid w:val="00F81ACF"/>
    <w:rsid w:val="00F82784"/>
    <w:rsid w:val="00F84389"/>
    <w:rsid w:val="00F95197"/>
    <w:rsid w:val="00F9663D"/>
    <w:rsid w:val="00FA0EFB"/>
    <w:rsid w:val="00FA70FC"/>
    <w:rsid w:val="00FB633E"/>
    <w:rsid w:val="00FC4B47"/>
    <w:rsid w:val="00FE2DA3"/>
    <w:rsid w:val="00FE696E"/>
    <w:rsid w:val="00FF4B67"/>
    <w:rsid w:val="00FF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E4619"/>
  <w15:chartTrackingRefBased/>
  <w15:docId w15:val="{DD45C021-C0F6-4D44-B532-1F93F1F4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57"/>
    <w:pPr>
      <w:spacing w:after="220" w:line="259" w:lineRule="auto"/>
    </w:pPr>
    <w:rPr>
      <w:rFonts w:ascii="Times New Roman" w:hAnsi="Times New Roman" w:cs="Times New Roman"/>
    </w:rPr>
  </w:style>
  <w:style w:type="paragraph" w:styleId="Heading1">
    <w:name w:val="heading 1"/>
    <w:basedOn w:val="Title"/>
    <w:next w:val="Normal"/>
    <w:link w:val="Heading1Char"/>
    <w:uiPriority w:val="9"/>
    <w:qFormat/>
    <w:rsid w:val="00F6044D"/>
    <w:pPr>
      <w:ind w:left="720" w:right="630"/>
    </w:pPr>
    <w:rPr>
      <w:color w:val="003C71"/>
    </w:rPr>
  </w:style>
  <w:style w:type="paragraph" w:styleId="Heading2">
    <w:name w:val="heading 2"/>
    <w:basedOn w:val="Normal"/>
    <w:next w:val="Normal"/>
    <w:link w:val="Heading2Char"/>
    <w:uiPriority w:val="9"/>
    <w:unhideWhenUsed/>
    <w:qFormat/>
    <w:rsid w:val="00D63A18"/>
    <w:pPr>
      <w:keepNext/>
      <w:keepLines/>
      <w:spacing w:before="360" w:after="240"/>
      <w:outlineLvl w:val="1"/>
    </w:pPr>
    <w:rPr>
      <w:rFonts w:eastAsiaTheme="majorEastAsia"/>
      <w:b/>
      <w:bCs/>
      <w:color w:val="003C71" w:themeColor="accent1"/>
      <w:sz w:val="36"/>
      <w:szCs w:val="36"/>
    </w:rPr>
  </w:style>
  <w:style w:type="paragraph" w:styleId="Heading3">
    <w:name w:val="heading 3"/>
    <w:basedOn w:val="Normal"/>
    <w:next w:val="Normal"/>
    <w:link w:val="Heading3Char"/>
    <w:uiPriority w:val="9"/>
    <w:unhideWhenUsed/>
    <w:qFormat/>
    <w:rsid w:val="00ED4AE1"/>
    <w:pPr>
      <w:keepNext/>
      <w:keepLines/>
      <w:spacing w:before="40"/>
      <w:outlineLvl w:val="2"/>
    </w:pPr>
    <w:rPr>
      <w:rFonts w:eastAsiaTheme="majorEastAsia"/>
      <w:b/>
      <w:bCs/>
      <w:color w:val="003C71"/>
      <w:sz w:val="28"/>
      <w:szCs w:val="28"/>
    </w:rPr>
  </w:style>
  <w:style w:type="paragraph" w:styleId="Heading4">
    <w:name w:val="heading 4"/>
    <w:basedOn w:val="Normal"/>
    <w:next w:val="Normal"/>
    <w:link w:val="Heading4Char"/>
    <w:uiPriority w:val="9"/>
    <w:unhideWhenUsed/>
    <w:qFormat/>
    <w:rsid w:val="00011FF3"/>
    <w:pPr>
      <w:keepNext/>
      <w:keepLines/>
      <w:spacing w:before="40"/>
      <w:outlineLvl w:val="3"/>
    </w:pPr>
    <w:rPr>
      <w:rFonts w:eastAsiaTheme="majorEastAsia"/>
      <w:iCs/>
      <w:color w:val="003B71"/>
    </w:rPr>
  </w:style>
  <w:style w:type="paragraph" w:styleId="Heading5">
    <w:name w:val="heading 5"/>
    <w:basedOn w:val="Normal"/>
    <w:next w:val="Normal"/>
    <w:link w:val="Heading5Char"/>
    <w:uiPriority w:val="9"/>
    <w:semiHidden/>
    <w:unhideWhenUsed/>
    <w:qFormat/>
    <w:rsid w:val="0020703F"/>
    <w:pPr>
      <w:keepNext/>
      <w:keepLines/>
      <w:spacing w:before="40"/>
      <w:outlineLvl w:val="4"/>
    </w:pPr>
    <w:rPr>
      <w:rFonts w:eastAsiaTheme="majorEastAsia" w:cstheme="majorBidi"/>
      <w:color w:val="808080" w:themeColor="background2" w:themeShade="80"/>
    </w:rPr>
  </w:style>
  <w:style w:type="paragraph" w:styleId="Heading6">
    <w:name w:val="heading 6"/>
    <w:basedOn w:val="Normal"/>
    <w:next w:val="Normal"/>
    <w:link w:val="Heading6Char"/>
    <w:uiPriority w:val="9"/>
    <w:semiHidden/>
    <w:unhideWhenUsed/>
    <w:qFormat/>
    <w:rsid w:val="0020703F"/>
    <w:pPr>
      <w:keepNext/>
      <w:keepLines/>
      <w:spacing w:before="40"/>
      <w:outlineLvl w:val="5"/>
    </w:pPr>
    <w:rPr>
      <w:rFonts w:eastAsiaTheme="majorEastAsia" w:cstheme="majorBidi"/>
      <w:color w:val="001D38" w:themeColor="accent1" w:themeShade="7F"/>
    </w:rPr>
  </w:style>
  <w:style w:type="paragraph" w:styleId="Heading7">
    <w:name w:val="heading 7"/>
    <w:basedOn w:val="Normal"/>
    <w:next w:val="Normal"/>
    <w:link w:val="Heading7Char"/>
    <w:uiPriority w:val="9"/>
    <w:semiHidden/>
    <w:unhideWhenUsed/>
    <w:qFormat/>
    <w:rsid w:val="0020703F"/>
    <w:pPr>
      <w:keepNext/>
      <w:keepLines/>
      <w:spacing w:before="40"/>
      <w:outlineLvl w:val="6"/>
    </w:pPr>
    <w:rPr>
      <w:rFonts w:eastAsiaTheme="majorEastAsia" w:cstheme="majorBidi"/>
      <w:i/>
      <w:iCs/>
      <w:color w:val="001D38" w:themeColor="accent1" w:themeShade="7F"/>
    </w:rPr>
  </w:style>
  <w:style w:type="paragraph" w:styleId="Heading8">
    <w:name w:val="heading 8"/>
    <w:basedOn w:val="Normal"/>
    <w:next w:val="Normal"/>
    <w:link w:val="Heading8Char"/>
    <w:uiPriority w:val="9"/>
    <w:semiHidden/>
    <w:unhideWhenUsed/>
    <w:qFormat/>
    <w:rsid w:val="0020703F"/>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703F"/>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0703F"/>
  </w:style>
  <w:style w:type="character" w:customStyle="1" w:styleId="NoSpacingChar">
    <w:name w:val="No Spacing Char"/>
    <w:basedOn w:val="DefaultParagraphFont"/>
    <w:link w:val="NoSpacing"/>
    <w:uiPriority w:val="1"/>
    <w:rsid w:val="0020703F"/>
    <w:rPr>
      <w:rFonts w:ascii="Times New Roman" w:hAnsi="Times New Roman" w:cs="Times New Roman"/>
    </w:rPr>
  </w:style>
  <w:style w:type="paragraph" w:styleId="Header">
    <w:name w:val="header"/>
    <w:basedOn w:val="Normal"/>
    <w:link w:val="HeaderChar"/>
    <w:uiPriority w:val="99"/>
    <w:unhideWhenUsed/>
    <w:rsid w:val="009D2461"/>
    <w:pPr>
      <w:tabs>
        <w:tab w:val="center" w:pos="4680"/>
        <w:tab w:val="right" w:pos="9360"/>
      </w:tabs>
    </w:pPr>
  </w:style>
  <w:style w:type="character" w:customStyle="1" w:styleId="HeaderChar">
    <w:name w:val="Header Char"/>
    <w:basedOn w:val="DefaultParagraphFont"/>
    <w:link w:val="Header"/>
    <w:uiPriority w:val="99"/>
    <w:rsid w:val="009D2461"/>
  </w:style>
  <w:style w:type="paragraph" w:styleId="Footer">
    <w:name w:val="footer"/>
    <w:basedOn w:val="Normal"/>
    <w:link w:val="FooterChar"/>
    <w:uiPriority w:val="99"/>
    <w:unhideWhenUsed/>
    <w:rsid w:val="009D2461"/>
    <w:pPr>
      <w:tabs>
        <w:tab w:val="center" w:pos="4680"/>
        <w:tab w:val="right" w:pos="9360"/>
      </w:tabs>
    </w:pPr>
  </w:style>
  <w:style w:type="character" w:customStyle="1" w:styleId="FooterChar">
    <w:name w:val="Footer Char"/>
    <w:basedOn w:val="DefaultParagraphFont"/>
    <w:link w:val="Footer"/>
    <w:uiPriority w:val="99"/>
    <w:rsid w:val="009D2461"/>
  </w:style>
  <w:style w:type="paragraph" w:styleId="Revision">
    <w:name w:val="Revision"/>
    <w:hidden/>
    <w:uiPriority w:val="99"/>
    <w:semiHidden/>
    <w:rsid w:val="009D2461"/>
  </w:style>
  <w:style w:type="character" w:customStyle="1" w:styleId="Heading1Char">
    <w:name w:val="Heading 1 Char"/>
    <w:basedOn w:val="DefaultParagraphFont"/>
    <w:link w:val="Heading1"/>
    <w:uiPriority w:val="9"/>
    <w:rsid w:val="00F6044D"/>
    <w:rPr>
      <w:rFonts w:ascii="Times New Roman" w:hAnsi="Times New Roman" w:cs="Times New Roman"/>
      <w:b/>
      <w:bCs/>
      <w:smallCaps/>
      <w:color w:val="003C71"/>
      <w:sz w:val="56"/>
      <w:szCs w:val="72"/>
    </w:rPr>
  </w:style>
  <w:style w:type="character" w:customStyle="1" w:styleId="Heading2Char">
    <w:name w:val="Heading 2 Char"/>
    <w:basedOn w:val="DefaultParagraphFont"/>
    <w:link w:val="Heading2"/>
    <w:uiPriority w:val="9"/>
    <w:rsid w:val="00D63A18"/>
    <w:rPr>
      <w:rFonts w:ascii="Times New Roman" w:eastAsiaTheme="majorEastAsia" w:hAnsi="Times New Roman" w:cs="Times New Roman"/>
      <w:b/>
      <w:bCs/>
      <w:color w:val="003C71" w:themeColor="accent1"/>
      <w:sz w:val="36"/>
      <w:szCs w:val="36"/>
    </w:rPr>
  </w:style>
  <w:style w:type="character" w:customStyle="1" w:styleId="Heading3Char">
    <w:name w:val="Heading 3 Char"/>
    <w:basedOn w:val="DefaultParagraphFont"/>
    <w:link w:val="Heading3"/>
    <w:uiPriority w:val="9"/>
    <w:rsid w:val="00ED4AE1"/>
    <w:rPr>
      <w:rFonts w:ascii="Times New Roman" w:eastAsiaTheme="majorEastAsia" w:hAnsi="Times New Roman" w:cs="Times New Roman"/>
      <w:b/>
      <w:bCs/>
      <w:color w:val="003C71"/>
      <w:sz w:val="28"/>
      <w:szCs w:val="28"/>
    </w:rPr>
  </w:style>
  <w:style w:type="character" w:customStyle="1" w:styleId="Heading4Char">
    <w:name w:val="Heading 4 Char"/>
    <w:basedOn w:val="DefaultParagraphFont"/>
    <w:link w:val="Heading4"/>
    <w:uiPriority w:val="9"/>
    <w:rsid w:val="00011FF3"/>
    <w:rPr>
      <w:rFonts w:ascii="Times New Roman" w:eastAsiaTheme="majorEastAsia" w:hAnsi="Times New Roman" w:cs="Times New Roman"/>
      <w:iCs/>
      <w:color w:val="003B71"/>
    </w:rPr>
  </w:style>
  <w:style w:type="character" w:customStyle="1" w:styleId="Heading5Char">
    <w:name w:val="Heading 5 Char"/>
    <w:basedOn w:val="DefaultParagraphFont"/>
    <w:link w:val="Heading5"/>
    <w:uiPriority w:val="9"/>
    <w:semiHidden/>
    <w:rsid w:val="0020703F"/>
    <w:rPr>
      <w:rFonts w:ascii="Times New Roman" w:eastAsiaTheme="majorEastAsia" w:hAnsi="Times New Roman" w:cstheme="majorBidi"/>
      <w:color w:val="808080" w:themeColor="background2" w:themeShade="80"/>
    </w:rPr>
  </w:style>
  <w:style w:type="paragraph" w:styleId="Title">
    <w:name w:val="Title"/>
    <w:basedOn w:val="Normal"/>
    <w:next w:val="Normal"/>
    <w:link w:val="TitleChar"/>
    <w:uiPriority w:val="10"/>
    <w:qFormat/>
    <w:rsid w:val="00A5618A"/>
    <w:pPr>
      <w:ind w:left="-180"/>
      <w:jc w:val="center"/>
      <w:outlineLvl w:val="0"/>
    </w:pPr>
    <w:rPr>
      <w:b/>
      <w:bCs/>
      <w:smallCaps/>
      <w:sz w:val="56"/>
      <w:szCs w:val="72"/>
    </w:rPr>
  </w:style>
  <w:style w:type="character" w:customStyle="1" w:styleId="TitleChar">
    <w:name w:val="Title Char"/>
    <w:basedOn w:val="DefaultParagraphFont"/>
    <w:link w:val="Title"/>
    <w:uiPriority w:val="10"/>
    <w:rsid w:val="00A5618A"/>
    <w:rPr>
      <w:rFonts w:ascii="Times New Roman" w:hAnsi="Times New Roman" w:cs="Times New Roman"/>
      <w:b/>
      <w:bCs/>
      <w:smallCaps/>
      <w:sz w:val="56"/>
      <w:szCs w:val="72"/>
    </w:rPr>
  </w:style>
  <w:style w:type="paragraph" w:styleId="Subtitle">
    <w:name w:val="Subtitle"/>
    <w:basedOn w:val="Normal"/>
    <w:next w:val="Normal"/>
    <w:link w:val="SubtitleChar"/>
    <w:uiPriority w:val="11"/>
    <w:rsid w:val="00F41A1C"/>
    <w:pPr>
      <w:jc w:val="center"/>
    </w:pPr>
    <w:rPr>
      <w:sz w:val="32"/>
      <w:szCs w:val="32"/>
    </w:rPr>
  </w:style>
  <w:style w:type="character" w:customStyle="1" w:styleId="SubtitleChar">
    <w:name w:val="Subtitle Char"/>
    <w:basedOn w:val="DefaultParagraphFont"/>
    <w:link w:val="Subtitle"/>
    <w:uiPriority w:val="11"/>
    <w:rsid w:val="00F41A1C"/>
    <w:rPr>
      <w:rFonts w:ascii="Times New Roman" w:hAnsi="Times New Roman" w:cs="Times New Roman"/>
      <w:sz w:val="32"/>
      <w:szCs w:val="32"/>
    </w:rPr>
  </w:style>
  <w:style w:type="character" w:styleId="SubtleEmphasis">
    <w:name w:val="Subtle Emphasis"/>
    <w:basedOn w:val="DefaultParagraphFont"/>
    <w:uiPriority w:val="19"/>
    <w:rsid w:val="0020703F"/>
    <w:rPr>
      <w:rFonts w:ascii="Times New Roman" w:hAnsi="Times New Roman"/>
      <w:b w:val="0"/>
      <w:i/>
      <w:iCs/>
      <w:color w:val="404040" w:themeColor="text1" w:themeTint="BF"/>
    </w:rPr>
  </w:style>
  <w:style w:type="character" w:styleId="Emphasis">
    <w:name w:val="Emphasis"/>
    <w:uiPriority w:val="20"/>
    <w:rsid w:val="008F4557"/>
    <w:rPr>
      <w:b/>
      <w:bCs/>
    </w:rPr>
  </w:style>
  <w:style w:type="character" w:styleId="IntenseEmphasis">
    <w:name w:val="Intense Emphasis"/>
    <w:basedOn w:val="DefaultParagraphFont"/>
    <w:uiPriority w:val="21"/>
    <w:rsid w:val="0020703F"/>
    <w:rPr>
      <w:rFonts w:ascii="Times New Roman" w:hAnsi="Times New Roman"/>
      <w:b/>
      <w:i/>
      <w:iCs/>
      <w:color w:val="003B71"/>
    </w:rPr>
  </w:style>
  <w:style w:type="character" w:styleId="Strong">
    <w:name w:val="Strong"/>
    <w:basedOn w:val="DefaultParagraphFont"/>
    <w:uiPriority w:val="22"/>
    <w:rsid w:val="0020703F"/>
    <w:rPr>
      <w:rFonts w:ascii="Times New Roman" w:hAnsi="Times New Roman"/>
      <w:b/>
      <w:bCs/>
      <w:i w:val="0"/>
    </w:rPr>
  </w:style>
  <w:style w:type="paragraph" w:styleId="IntenseQuote">
    <w:name w:val="Intense Quote"/>
    <w:basedOn w:val="Normal"/>
    <w:next w:val="Normal"/>
    <w:link w:val="IntenseQuoteChar"/>
    <w:uiPriority w:val="30"/>
    <w:qFormat/>
    <w:rsid w:val="0020703F"/>
    <w:pPr>
      <w:pBdr>
        <w:top w:val="single" w:sz="4" w:space="10" w:color="003C71" w:themeColor="accent1"/>
        <w:bottom w:val="single" w:sz="4" w:space="10" w:color="003C71" w:themeColor="accent1"/>
      </w:pBdr>
      <w:spacing w:before="360" w:after="360"/>
      <w:ind w:left="864" w:right="864"/>
      <w:jc w:val="center"/>
    </w:pPr>
    <w:rPr>
      <w:i/>
      <w:iCs/>
      <w:color w:val="003B71"/>
    </w:rPr>
  </w:style>
  <w:style w:type="character" w:customStyle="1" w:styleId="IntenseQuoteChar">
    <w:name w:val="Intense Quote Char"/>
    <w:basedOn w:val="DefaultParagraphFont"/>
    <w:link w:val="IntenseQuote"/>
    <w:uiPriority w:val="30"/>
    <w:rsid w:val="0020703F"/>
    <w:rPr>
      <w:rFonts w:ascii="Times New Roman" w:hAnsi="Times New Roman" w:cs="Times New Roman"/>
      <w:i/>
      <w:iCs/>
      <w:color w:val="003B71"/>
    </w:rPr>
  </w:style>
  <w:style w:type="character" w:styleId="SubtleReference">
    <w:name w:val="Subtle Reference"/>
    <w:basedOn w:val="DefaultParagraphFont"/>
    <w:uiPriority w:val="31"/>
    <w:rsid w:val="0020703F"/>
    <w:rPr>
      <w:rFonts w:ascii="Times New Roman" w:hAnsi="Times New Roman"/>
      <w:b w:val="0"/>
      <w:i w:val="0"/>
      <w:smallCaps/>
      <w:color w:val="5A5A5A" w:themeColor="text1" w:themeTint="A5"/>
    </w:rPr>
  </w:style>
  <w:style w:type="character" w:styleId="IntenseReference">
    <w:name w:val="Intense Reference"/>
    <w:basedOn w:val="DefaultParagraphFont"/>
    <w:uiPriority w:val="32"/>
    <w:qFormat/>
    <w:rsid w:val="0020703F"/>
    <w:rPr>
      <w:rFonts w:ascii="Times New Roman" w:hAnsi="Times New Roman"/>
      <w:b/>
      <w:bCs/>
      <w:i w:val="0"/>
      <w:smallCaps/>
      <w:color w:val="003B71"/>
      <w:spacing w:val="5"/>
    </w:rPr>
  </w:style>
  <w:style w:type="character" w:styleId="BookTitle">
    <w:name w:val="Book Title"/>
    <w:basedOn w:val="DefaultParagraphFont"/>
    <w:uiPriority w:val="33"/>
    <w:qFormat/>
    <w:rsid w:val="0020703F"/>
    <w:rPr>
      <w:rFonts w:ascii="Times New Roman" w:hAnsi="Times New Roman"/>
      <w:b/>
      <w:bCs/>
      <w:i w:val="0"/>
      <w:iCs/>
      <w:caps/>
      <w:smallCaps w:val="0"/>
      <w:spacing w:val="5"/>
    </w:rPr>
  </w:style>
  <w:style w:type="character" w:customStyle="1" w:styleId="Heading6Char">
    <w:name w:val="Heading 6 Char"/>
    <w:basedOn w:val="DefaultParagraphFont"/>
    <w:link w:val="Heading6"/>
    <w:uiPriority w:val="9"/>
    <w:semiHidden/>
    <w:rsid w:val="0020703F"/>
    <w:rPr>
      <w:rFonts w:ascii="Times New Roman" w:eastAsiaTheme="majorEastAsia" w:hAnsi="Times New Roman" w:cstheme="majorBidi"/>
      <w:color w:val="001D38" w:themeColor="accent1" w:themeShade="7F"/>
    </w:rPr>
  </w:style>
  <w:style w:type="character" w:customStyle="1" w:styleId="Heading7Char">
    <w:name w:val="Heading 7 Char"/>
    <w:basedOn w:val="DefaultParagraphFont"/>
    <w:link w:val="Heading7"/>
    <w:uiPriority w:val="9"/>
    <w:semiHidden/>
    <w:rsid w:val="0020703F"/>
    <w:rPr>
      <w:rFonts w:ascii="Times New Roman" w:eastAsiaTheme="majorEastAsia" w:hAnsi="Times New Roman" w:cstheme="majorBidi"/>
      <w:i/>
      <w:iCs/>
      <w:color w:val="001D38" w:themeColor="accent1" w:themeShade="7F"/>
    </w:rPr>
  </w:style>
  <w:style w:type="character" w:customStyle="1" w:styleId="Heading8Char">
    <w:name w:val="Heading 8 Char"/>
    <w:basedOn w:val="DefaultParagraphFont"/>
    <w:link w:val="Heading8"/>
    <w:uiPriority w:val="9"/>
    <w:semiHidden/>
    <w:rsid w:val="0020703F"/>
    <w:rPr>
      <w:rFonts w:ascii="Times New Roman" w:eastAsiaTheme="majorEastAsia" w:hAnsi="Times New Roman"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703F"/>
    <w:rPr>
      <w:rFonts w:ascii="Times New Roman" w:eastAsiaTheme="majorEastAsia" w:hAnsi="Times New Roman" w:cstheme="majorBidi"/>
      <w:i/>
      <w:iCs/>
      <w:color w:val="272727" w:themeColor="text1" w:themeTint="D8"/>
      <w:sz w:val="21"/>
      <w:szCs w:val="21"/>
    </w:rPr>
  </w:style>
  <w:style w:type="paragraph" w:styleId="TOCHeading">
    <w:name w:val="TOC Heading"/>
    <w:basedOn w:val="Heading1"/>
    <w:next w:val="Normal"/>
    <w:uiPriority w:val="39"/>
    <w:unhideWhenUsed/>
    <w:qFormat/>
    <w:rsid w:val="00A01B0B"/>
    <w:pPr>
      <w:spacing w:before="240"/>
      <w:outlineLvl w:val="9"/>
    </w:pPr>
    <w:rPr>
      <w:bCs w:val="0"/>
      <w:sz w:val="36"/>
    </w:rPr>
  </w:style>
  <w:style w:type="character" w:styleId="Hyperlink">
    <w:name w:val="Hyperlink"/>
    <w:basedOn w:val="DefaultParagraphFont"/>
    <w:uiPriority w:val="99"/>
    <w:unhideWhenUsed/>
    <w:qFormat/>
    <w:rsid w:val="0020703F"/>
    <w:rPr>
      <w:rFonts w:ascii="Times New Roman" w:hAnsi="Times New Roman"/>
      <w:b w:val="0"/>
      <w:i w:val="0"/>
      <w:color w:val="003B71"/>
      <w:u w:val="single"/>
    </w:rPr>
  </w:style>
  <w:style w:type="character" w:styleId="FollowedHyperlink">
    <w:name w:val="FollowedHyperlink"/>
    <w:basedOn w:val="DefaultParagraphFont"/>
    <w:uiPriority w:val="99"/>
    <w:semiHidden/>
    <w:unhideWhenUsed/>
    <w:rsid w:val="0020703F"/>
    <w:rPr>
      <w:color w:val="BFBFBF" w:themeColor="accent3" w:themeShade="BF"/>
      <w:u w:val="single"/>
    </w:rPr>
  </w:style>
  <w:style w:type="paragraph" w:styleId="ListBullet">
    <w:name w:val="List Bullet"/>
    <w:basedOn w:val="Normal"/>
    <w:uiPriority w:val="99"/>
    <w:semiHidden/>
    <w:unhideWhenUsed/>
    <w:rsid w:val="0020703F"/>
    <w:pPr>
      <w:numPr>
        <w:numId w:val="10"/>
      </w:numPr>
      <w:contextualSpacing/>
    </w:pPr>
  </w:style>
  <w:style w:type="paragraph" w:styleId="ListBullet2">
    <w:name w:val="List Bullet 2"/>
    <w:basedOn w:val="Normal"/>
    <w:uiPriority w:val="99"/>
    <w:unhideWhenUsed/>
    <w:rsid w:val="0020703F"/>
    <w:pPr>
      <w:contextualSpacing/>
    </w:pPr>
  </w:style>
  <w:style w:type="character" w:customStyle="1" w:styleId="SmartLink1">
    <w:name w:val="SmartLink1"/>
    <w:basedOn w:val="DefaultParagraphFont"/>
    <w:uiPriority w:val="99"/>
    <w:semiHidden/>
    <w:unhideWhenUsed/>
    <w:rsid w:val="0098325E"/>
    <w:rPr>
      <w:color w:val="003B71"/>
      <w:u w:val="single"/>
      <w:shd w:val="clear" w:color="auto" w:fill="F3F2F1"/>
    </w:rPr>
  </w:style>
  <w:style w:type="character" w:customStyle="1" w:styleId="UnresolvedMention1">
    <w:name w:val="Unresolved Mention1"/>
    <w:basedOn w:val="DefaultParagraphFont"/>
    <w:uiPriority w:val="99"/>
    <w:semiHidden/>
    <w:unhideWhenUsed/>
    <w:rsid w:val="0098325E"/>
    <w:rPr>
      <w:color w:val="605E5C"/>
      <w:shd w:val="clear" w:color="auto" w:fill="E1DFDD"/>
    </w:rPr>
  </w:style>
  <w:style w:type="character" w:styleId="PageNumber">
    <w:name w:val="page number"/>
    <w:basedOn w:val="DefaultParagraphFont"/>
    <w:uiPriority w:val="99"/>
    <w:semiHidden/>
    <w:unhideWhenUsed/>
    <w:rsid w:val="008473CA"/>
  </w:style>
  <w:style w:type="paragraph" w:styleId="TOC1">
    <w:name w:val="toc 1"/>
    <w:basedOn w:val="Normal"/>
    <w:next w:val="Normal"/>
    <w:autoRedefine/>
    <w:uiPriority w:val="39"/>
    <w:unhideWhenUsed/>
    <w:rsid w:val="00FE696E"/>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F41A1C"/>
    <w:pPr>
      <w:spacing w:after="0"/>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F41A1C"/>
    <w:pPr>
      <w:spacing w:after="0"/>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F41A1C"/>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F41A1C"/>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F41A1C"/>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F41A1C"/>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F41A1C"/>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F41A1C"/>
    <w:pPr>
      <w:spacing w:after="0"/>
      <w:ind w:left="1920"/>
    </w:pPr>
    <w:rPr>
      <w:rFonts w:asciiTheme="minorHAnsi" w:hAnsiTheme="minorHAnsi" w:cstheme="minorHAnsi"/>
      <w:sz w:val="18"/>
      <w:szCs w:val="18"/>
    </w:rPr>
  </w:style>
  <w:style w:type="paragraph" w:styleId="NormalWeb">
    <w:name w:val="Normal (Web)"/>
    <w:basedOn w:val="Normal"/>
    <w:uiPriority w:val="99"/>
    <w:semiHidden/>
    <w:unhideWhenUsed/>
    <w:rsid w:val="00F95197"/>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4612C8"/>
    <w:rPr>
      <w:sz w:val="16"/>
      <w:szCs w:val="16"/>
    </w:rPr>
  </w:style>
  <w:style w:type="paragraph" w:styleId="CommentText">
    <w:name w:val="annotation text"/>
    <w:basedOn w:val="Normal"/>
    <w:link w:val="CommentTextChar"/>
    <w:uiPriority w:val="99"/>
    <w:unhideWhenUsed/>
    <w:rsid w:val="004612C8"/>
    <w:rPr>
      <w:sz w:val="20"/>
      <w:szCs w:val="20"/>
    </w:rPr>
  </w:style>
  <w:style w:type="character" w:customStyle="1" w:styleId="CommentTextChar">
    <w:name w:val="Comment Text Char"/>
    <w:basedOn w:val="DefaultParagraphFont"/>
    <w:link w:val="CommentText"/>
    <w:uiPriority w:val="99"/>
    <w:rsid w:val="004612C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2C8"/>
    <w:rPr>
      <w:b/>
      <w:bCs/>
    </w:rPr>
  </w:style>
  <w:style w:type="character" w:customStyle="1" w:styleId="CommentSubjectChar">
    <w:name w:val="Comment Subject Char"/>
    <w:basedOn w:val="CommentTextChar"/>
    <w:link w:val="CommentSubject"/>
    <w:uiPriority w:val="99"/>
    <w:semiHidden/>
    <w:rsid w:val="004612C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61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C8"/>
    <w:rPr>
      <w:rFonts w:ascii="Segoe UI" w:hAnsi="Segoe UI" w:cs="Segoe UI"/>
      <w:sz w:val="18"/>
      <w:szCs w:val="18"/>
    </w:rPr>
  </w:style>
  <w:style w:type="paragraph" w:styleId="ListParagraph">
    <w:name w:val="List Paragraph"/>
    <w:basedOn w:val="Normal"/>
    <w:uiPriority w:val="1"/>
    <w:qFormat/>
    <w:rsid w:val="007B1976"/>
    <w:pPr>
      <w:numPr>
        <w:numId w:val="34"/>
      </w:numPr>
      <w:shd w:val="clear" w:color="auto" w:fill="FFFFFF"/>
      <w:tabs>
        <w:tab w:val="left" w:pos="0"/>
      </w:tabs>
      <w:spacing w:after="120" w:line="240" w:lineRule="auto"/>
      <w:ind w:left="720" w:hanging="360"/>
    </w:pPr>
    <w:rPr>
      <w:rFonts w:eastAsia="Times New Roman"/>
    </w:rPr>
  </w:style>
  <w:style w:type="paragraph" w:customStyle="1" w:styleId="References">
    <w:name w:val="References"/>
    <w:basedOn w:val="Normal"/>
    <w:link w:val="ReferencesChar"/>
    <w:qFormat/>
    <w:rsid w:val="0070298D"/>
    <w:pPr>
      <w:ind w:left="720" w:hanging="720"/>
    </w:pPr>
    <w:rPr>
      <w:rFonts w:asciiTheme="majorHAnsi" w:hAnsiTheme="majorHAnsi"/>
      <w:sz w:val="22"/>
    </w:rPr>
  </w:style>
  <w:style w:type="character" w:customStyle="1" w:styleId="ReferencesChar">
    <w:name w:val="References Char"/>
    <w:basedOn w:val="DefaultParagraphFont"/>
    <w:link w:val="References"/>
    <w:rsid w:val="0070298D"/>
    <w:rPr>
      <w:rFonts w:asciiTheme="majorHAnsi" w:hAnsiTheme="majorHAnsi" w:cs="Times New Roman"/>
      <w:sz w:val="22"/>
    </w:rPr>
  </w:style>
  <w:style w:type="character" w:styleId="UnresolvedMention">
    <w:name w:val="Unresolved Mention"/>
    <w:basedOn w:val="DefaultParagraphFont"/>
    <w:uiPriority w:val="99"/>
    <w:semiHidden/>
    <w:unhideWhenUsed/>
    <w:rsid w:val="00DE124E"/>
    <w:rPr>
      <w:color w:val="605E5C"/>
      <w:shd w:val="clear" w:color="auto" w:fill="E1DFDD"/>
    </w:rPr>
  </w:style>
  <w:style w:type="paragraph" w:styleId="FootnoteText">
    <w:name w:val="footnote text"/>
    <w:basedOn w:val="Normal"/>
    <w:link w:val="FootnoteTextChar"/>
    <w:uiPriority w:val="99"/>
    <w:semiHidden/>
    <w:unhideWhenUsed/>
    <w:rsid w:val="00ED4A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4AE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D4AE1"/>
    <w:rPr>
      <w:vertAlign w:val="superscript"/>
    </w:rPr>
  </w:style>
  <w:style w:type="paragraph" w:styleId="ListNumber">
    <w:name w:val="List Number"/>
    <w:basedOn w:val="ListParagraph"/>
    <w:uiPriority w:val="99"/>
    <w:unhideWhenUsed/>
    <w:rsid w:val="008F4557"/>
    <w:pPr>
      <w:numPr>
        <w:numId w:val="38"/>
      </w:numPr>
      <w:ind w:left="720" w:hanging="360"/>
    </w:pPr>
  </w:style>
  <w:style w:type="paragraph" w:styleId="BodyText">
    <w:name w:val="Body Text"/>
    <w:basedOn w:val="Normal"/>
    <w:link w:val="BodyTextChar"/>
    <w:uiPriority w:val="1"/>
    <w:qFormat/>
    <w:rsid w:val="000D3870"/>
    <w:pPr>
      <w:widowControl w:val="0"/>
      <w:autoSpaceDE w:val="0"/>
      <w:autoSpaceDN w:val="0"/>
      <w:spacing w:after="0" w:line="240" w:lineRule="auto"/>
    </w:pPr>
    <w:rPr>
      <w:rFonts w:ascii="Myriad Pro" w:eastAsia="Myriad Pro" w:hAnsi="Myriad Pro" w:cs="Myriad Pro"/>
      <w:sz w:val="22"/>
      <w:szCs w:val="22"/>
    </w:rPr>
  </w:style>
  <w:style w:type="character" w:customStyle="1" w:styleId="BodyTextChar">
    <w:name w:val="Body Text Char"/>
    <w:basedOn w:val="DefaultParagraphFont"/>
    <w:link w:val="BodyText"/>
    <w:uiPriority w:val="1"/>
    <w:rsid w:val="000D3870"/>
    <w:rPr>
      <w:rFonts w:ascii="Myriad Pro" w:eastAsia="Myriad Pro" w:hAnsi="Myriad Pro" w:cs="Myriad Pro"/>
      <w:sz w:val="22"/>
      <w:szCs w:val="22"/>
    </w:rPr>
  </w:style>
  <w:style w:type="table" w:styleId="TableGrid">
    <w:name w:val="Table Grid"/>
    <w:basedOn w:val="TableNormal"/>
    <w:uiPriority w:val="39"/>
    <w:rsid w:val="007C1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61001">
      <w:bodyDiv w:val="1"/>
      <w:marLeft w:val="0"/>
      <w:marRight w:val="0"/>
      <w:marTop w:val="0"/>
      <w:marBottom w:val="0"/>
      <w:divBdr>
        <w:top w:val="none" w:sz="0" w:space="0" w:color="auto"/>
        <w:left w:val="none" w:sz="0" w:space="0" w:color="auto"/>
        <w:bottom w:val="none" w:sz="0" w:space="0" w:color="auto"/>
        <w:right w:val="none" w:sz="0" w:space="0" w:color="auto"/>
      </w:divBdr>
    </w:div>
    <w:div w:id="394938202">
      <w:bodyDiv w:val="1"/>
      <w:marLeft w:val="0"/>
      <w:marRight w:val="0"/>
      <w:marTop w:val="0"/>
      <w:marBottom w:val="0"/>
      <w:divBdr>
        <w:top w:val="none" w:sz="0" w:space="0" w:color="auto"/>
        <w:left w:val="none" w:sz="0" w:space="0" w:color="auto"/>
        <w:bottom w:val="none" w:sz="0" w:space="0" w:color="auto"/>
        <w:right w:val="none" w:sz="0" w:space="0" w:color="auto"/>
      </w:divBdr>
    </w:div>
    <w:div w:id="539316320">
      <w:bodyDiv w:val="1"/>
      <w:marLeft w:val="0"/>
      <w:marRight w:val="0"/>
      <w:marTop w:val="0"/>
      <w:marBottom w:val="0"/>
      <w:divBdr>
        <w:top w:val="none" w:sz="0" w:space="0" w:color="auto"/>
        <w:left w:val="none" w:sz="0" w:space="0" w:color="auto"/>
        <w:bottom w:val="none" w:sz="0" w:space="0" w:color="auto"/>
        <w:right w:val="none" w:sz="0" w:space="0" w:color="auto"/>
      </w:divBdr>
    </w:div>
    <w:div w:id="811558504">
      <w:bodyDiv w:val="1"/>
      <w:marLeft w:val="0"/>
      <w:marRight w:val="0"/>
      <w:marTop w:val="0"/>
      <w:marBottom w:val="0"/>
      <w:divBdr>
        <w:top w:val="none" w:sz="0" w:space="0" w:color="auto"/>
        <w:left w:val="none" w:sz="0" w:space="0" w:color="auto"/>
        <w:bottom w:val="none" w:sz="0" w:space="0" w:color="auto"/>
        <w:right w:val="none" w:sz="0" w:space="0" w:color="auto"/>
      </w:divBdr>
    </w:div>
    <w:div w:id="813570027">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162935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virginia.gov/?navid=3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DRAS@doe.virgini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RAS@doe.virgini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BOE">
  <a:themeElements>
    <a:clrScheme name="BOE">
      <a:dk1>
        <a:sysClr val="windowText" lastClr="000000"/>
      </a:dk1>
      <a:lt1>
        <a:sysClr val="window" lastClr="FFFFFF"/>
      </a:lt1>
      <a:dk2>
        <a:srgbClr val="003C71"/>
      </a:dk2>
      <a:lt2>
        <a:srgbClr val="FFFFFF"/>
      </a:lt2>
      <a:accent1>
        <a:srgbClr val="003C71"/>
      </a:accent1>
      <a:accent2>
        <a:srgbClr val="007DBA"/>
      </a:accent2>
      <a:accent3>
        <a:srgbClr val="FFFFFF"/>
      </a:accent3>
      <a:accent4>
        <a:srgbClr val="D8D8D8"/>
      </a:accent4>
      <a:accent5>
        <a:srgbClr val="7F7F7F"/>
      </a:accent5>
      <a:accent6>
        <a:srgbClr val="3F3F3F"/>
      </a:accent6>
      <a:hlink>
        <a:srgbClr val="003C71"/>
      </a:hlink>
      <a:folHlink>
        <a:srgbClr val="000000"/>
      </a:folHlink>
    </a:clrScheme>
    <a:fontScheme name="BO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0F475-BEF7-4F9B-8430-E500EFDD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12331</Words>
  <Characters>65601</Characters>
  <Application>Microsoft Office Word</Application>
  <DocSecurity>0</DocSecurity>
  <Lines>1237</Lines>
  <Paragraphs>585</Paragraphs>
  <ScaleCrop>false</ScaleCrop>
  <HeadingPairs>
    <vt:vector size="2" baseType="variant">
      <vt:variant>
        <vt:lpstr>Title</vt:lpstr>
      </vt:variant>
      <vt:variant>
        <vt:i4>1</vt:i4>
      </vt:variant>
    </vt:vector>
  </HeadingPairs>
  <TitlesOfParts>
    <vt:vector size="1" baseType="lpstr">
      <vt:lpstr>GUIDANCE ON PRIOR WRITTEN NOTICE IN THE SPECIAL EDUCATION PROCESS</vt:lpstr>
    </vt:vector>
  </TitlesOfParts>
  <Company/>
  <LinksUpToDate>false</LinksUpToDate>
  <CharactersWithSpaces>77347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PRIOR WRITTEN NOTICE IN THE SPECIAL EDUCATION PROCESS</dc:title>
  <dc:subject/>
  <dc:creator>Virginia Department of Education</dc:creator>
  <cp:keywords/>
  <dc:description/>
  <cp:lastModifiedBy>Gaines, Annie (DOE)</cp:lastModifiedBy>
  <cp:revision>4</cp:revision>
  <cp:lastPrinted>2022-09-20T17:55:00Z</cp:lastPrinted>
  <dcterms:created xsi:type="dcterms:W3CDTF">2024-11-22T14:30:00Z</dcterms:created>
  <dcterms:modified xsi:type="dcterms:W3CDTF">2024-12-16T17:19:00Z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7208dac232ea276bc603de65ba084308902a7c2359daf296471151a1bad6faf7</vt:lpwstr>
  </property>
  <property fmtid="{D5CDD505-2E9C-101B-9397-08002B2CF9AE}" pid="3" name="_AdHocReviewCycleID">
    <vt:i4>1376709687</vt:i4>
  </property>
  <property fmtid="{D5CDD505-2E9C-101B-9397-08002B2CF9AE}" pid="4" name="_NewReviewCycle">
    <vt:lpwstr/>
  </property>
  <property fmtid="{D5CDD505-2E9C-101B-9397-08002B2CF9AE}" pid="5" name="_EmailSubject">
    <vt:lpwstr>SHaRE Consideration Guideline Documents</vt:lpwstr>
  </property>
  <property fmtid="{D5CDD505-2E9C-101B-9397-08002B2CF9AE}" pid="6" name="_AuthorEmail">
    <vt:lpwstr>Sarah.Peters@doe.virginia.gov</vt:lpwstr>
  </property>
  <property fmtid="{D5CDD505-2E9C-101B-9397-08002B2CF9AE}" pid="7" name="_AuthorEmailDisplayName">
    <vt:lpwstr>Peters, Sarah (DOE)</vt:lpwstr>
  </property>
  <property fmtid="{D5CDD505-2E9C-101B-9397-08002B2CF9AE}" pid="8" name="_ReviewingToolsShownOnce">
    <vt:lpwstr/>
  </property>
</Properties>
</file>