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46" w:rsidRPr="006B2D57" w:rsidRDefault="00CE109C" w:rsidP="006A4552">
      <w:pPr>
        <w:pStyle w:val="Heading1"/>
      </w:pPr>
      <w:bookmarkStart w:id="0" w:name="_GoBack"/>
      <w:bookmarkEnd w:id="0"/>
      <w:r>
        <w:t xml:space="preserve">Grade </w:t>
      </w:r>
      <w:r w:rsidR="00AB30DA">
        <w:t>5</w:t>
      </w:r>
      <w:r w:rsidR="00916FED" w:rsidRPr="006B2D57">
        <w:t xml:space="preserve">: </w:t>
      </w:r>
      <w:r w:rsidR="002F748C" w:rsidRPr="006B2D57">
        <w:t xml:space="preserve"> </w:t>
      </w:r>
      <w:r w:rsidR="00916FED" w:rsidRPr="006B2D57">
        <w:t xml:space="preserve">Standards-Based Skills Worksheet </w:t>
      </w:r>
    </w:p>
    <w:p w:rsidR="006B2D57" w:rsidRPr="00D134DB" w:rsidRDefault="006B2D57" w:rsidP="00D134DB">
      <w:pPr>
        <w:spacing w:after="0" w:line="240" w:lineRule="auto"/>
        <w:rPr>
          <w:rFonts w:ascii="Times New Roman" w:eastAsia="Times" w:hAnsi="Times New Roman" w:cs="Times New Roman"/>
          <w:i/>
          <w:color w:val="595959" w:themeColor="text1" w:themeTint="A6"/>
          <w:sz w:val="24"/>
          <w:szCs w:val="20"/>
        </w:rPr>
      </w:pPr>
      <w:r w:rsidRPr="002F6455">
        <w:rPr>
          <w:rFonts w:ascii="Times New Roman" w:eastAsia="Times" w:hAnsi="Times New Roman" w:cs="Times New Roman"/>
          <w:i/>
          <w:color w:val="595959" w:themeColor="text1" w:themeTint="A6"/>
          <w:sz w:val="24"/>
          <w:szCs w:val="20"/>
        </w:rPr>
        <w:t>Revised March 20, 2018</w:t>
      </w:r>
    </w:p>
    <w:p w:rsidR="006D3C71" w:rsidRDefault="002F748C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The skills inventory worksheets are designed to assist with data analysis and goal writing for standards-based IEPs. They are based on the </w:t>
      </w:r>
      <w:hyperlink r:id="rId9" w:history="1">
        <w:r w:rsidRPr="009437EC">
          <w:rPr>
            <w:rStyle w:val="Hyperlink"/>
            <w:rFonts w:cs="Times New Roman"/>
            <w:sz w:val="24"/>
            <w:szCs w:val="24"/>
          </w:rPr>
          <w:t>Virginia SOL Curriculum Frameworks</w:t>
        </w:r>
      </w:hyperlink>
      <w:r w:rsidRPr="002F748C">
        <w:rPr>
          <w:rFonts w:cs="Times New Roman"/>
          <w:color w:val="000000"/>
          <w:sz w:val="24"/>
          <w:szCs w:val="24"/>
        </w:rPr>
        <w:t xml:space="preserve">. </w:t>
      </w:r>
      <w:r w:rsidR="006D3C71">
        <w:rPr>
          <w:rFonts w:cs="Times New Roman"/>
          <w:color w:val="000000"/>
          <w:sz w:val="24"/>
          <w:szCs w:val="24"/>
        </w:rPr>
        <w:t xml:space="preserve">Go to </w:t>
      </w:r>
      <w:hyperlink r:id="rId10" w:history="1">
        <w:r w:rsidR="006D3C71" w:rsidRPr="006D3C71">
          <w:rPr>
            <w:rStyle w:val="Hyperlink"/>
            <w:rFonts w:cs="Times New Roman"/>
            <w:sz w:val="24"/>
            <w:szCs w:val="24"/>
          </w:rPr>
          <w:t>Standards-Based IEP</w:t>
        </w:r>
      </w:hyperlink>
      <w:r w:rsidR="006D3C71">
        <w:rPr>
          <w:rFonts w:cs="Times New Roman"/>
          <w:color w:val="000000"/>
          <w:sz w:val="24"/>
          <w:szCs w:val="24"/>
        </w:rPr>
        <w:t xml:space="preserve"> for the </w:t>
      </w:r>
      <w:r w:rsidRPr="002F748C">
        <w:rPr>
          <w:rFonts w:cs="Times New Roman"/>
          <w:i/>
          <w:iCs/>
          <w:color w:val="000000"/>
          <w:sz w:val="24"/>
          <w:szCs w:val="24"/>
        </w:rPr>
        <w:t>Standards-based Individualized Education Program (IEP) A Guide for School Divisions</w:t>
      </w:r>
      <w:r w:rsidR="006D3C71">
        <w:rPr>
          <w:rFonts w:cs="Times New Roman"/>
          <w:color w:val="000000"/>
          <w:sz w:val="24"/>
          <w:szCs w:val="24"/>
        </w:rPr>
        <w:t xml:space="preserve"> f</w:t>
      </w:r>
      <w:r w:rsidR="006D3C71" w:rsidRPr="002F748C">
        <w:rPr>
          <w:rFonts w:cs="Times New Roman"/>
          <w:color w:val="000000"/>
          <w:sz w:val="24"/>
          <w:szCs w:val="24"/>
        </w:rPr>
        <w:t>or additional information on the process for creating standards-based IEPs</w:t>
      </w:r>
      <w:r w:rsidRPr="002F748C">
        <w:rPr>
          <w:rFonts w:cs="Times New Roman"/>
          <w:color w:val="000000"/>
          <w:sz w:val="24"/>
          <w:szCs w:val="24"/>
        </w:rPr>
        <w:t xml:space="preserve">. </w:t>
      </w:r>
    </w:p>
    <w:p w:rsidR="00760154" w:rsidRDefault="002F748C" w:rsidP="00760154">
      <w:pPr>
        <w:pStyle w:val="Heading2"/>
      </w:pPr>
      <w:r w:rsidRPr="00760154">
        <w:t>D</w:t>
      </w:r>
      <w:r w:rsidR="006B2D57" w:rsidRPr="00760154">
        <w:t>irections</w:t>
      </w:r>
    </w:p>
    <w:p w:rsidR="00760154" w:rsidRPr="00760154" w:rsidRDefault="002F748C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t>Step 1</w:t>
      </w:r>
    </w:p>
    <w:p w:rsidR="002F748C" w:rsidRPr="002F748C" w:rsidRDefault="00D55430" w:rsidP="00760154">
      <w:r>
        <w:rPr>
          <w:rFonts w:cs="Times New Roman"/>
          <w:color w:val="000000"/>
          <w:sz w:val="24"/>
          <w:szCs w:val="24"/>
        </w:rPr>
        <w:t xml:space="preserve">Go to </w:t>
      </w:r>
      <w:hyperlink r:id="rId11" w:history="1">
        <w:r w:rsidRPr="006D3C71">
          <w:rPr>
            <w:rStyle w:val="Hyperlink"/>
            <w:rFonts w:cs="Times New Roman"/>
            <w:sz w:val="24"/>
            <w:szCs w:val="24"/>
          </w:rPr>
          <w:t>Standards-Based IEP</w:t>
        </w:r>
      </w:hyperlink>
      <w:r>
        <w:rPr>
          <w:rFonts w:cs="Times New Roman"/>
          <w:color w:val="000000"/>
          <w:sz w:val="24"/>
          <w:szCs w:val="24"/>
        </w:rPr>
        <w:t xml:space="preserve"> for to p</w:t>
      </w:r>
      <w:r w:rsidR="002F748C" w:rsidRPr="002F748C">
        <w:t xml:space="preserve">rint the appropriate PDF file </w:t>
      </w:r>
      <w:r w:rsidR="002F748C" w:rsidRPr="002F748C">
        <w:rPr>
          <w:b/>
          <w:bCs/>
        </w:rPr>
        <w:t xml:space="preserve">Skills Worksheet </w:t>
      </w:r>
      <w:r w:rsidR="002F748C" w:rsidRPr="002F748C">
        <w:t>that will match the projected (or current if mid-ye</w:t>
      </w:r>
      <w:r>
        <w:t>ar) grade level for the student.</w:t>
      </w:r>
    </w:p>
    <w:p w:rsidR="00760154" w:rsidRPr="00760154" w:rsidRDefault="002F748C" w:rsidP="006A4552">
      <w:pPr>
        <w:pStyle w:val="Heading3"/>
        <w:rPr>
          <w:rStyle w:val="Heading3Char"/>
          <w:b/>
          <w:bCs/>
        </w:rPr>
      </w:pPr>
      <w:r w:rsidRPr="00760154">
        <w:rPr>
          <w:rStyle w:val="Heading3Char"/>
          <w:b/>
          <w:bCs/>
        </w:rPr>
        <w:t>Step 2</w:t>
      </w:r>
    </w:p>
    <w:p w:rsidR="002F748C" w:rsidRPr="002F748C" w:rsidRDefault="002F748C" w:rsidP="002F748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Gather and analyze data to identify how the student has performed in each of the strands included in the curriculum.  </w:t>
      </w:r>
      <w:r w:rsidRPr="002F748C">
        <w:rPr>
          <w:rFonts w:eastAsia="Calibri" w:cs="Times New Roman"/>
          <w:b/>
          <w:color w:val="000000"/>
          <w:sz w:val="24"/>
          <w:szCs w:val="24"/>
        </w:rPr>
        <w:t>Review data on student performance</w:t>
      </w:r>
      <w:r w:rsidRPr="002F748C">
        <w:rPr>
          <w:rFonts w:eastAsia="Calibri" w:cs="Times New Roman"/>
          <w:color w:val="000000"/>
          <w:sz w:val="24"/>
          <w:szCs w:val="24"/>
        </w:rPr>
        <w:t xml:space="preserve"> and indicate all data sources analyzed to assess performance in this strand: </w:t>
      </w:r>
    </w:p>
    <w:p w:rsidR="00D55430" w:rsidRDefault="00D55430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  <w:sectPr w:rsidR="00D55430" w:rsidSect="00500D51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lastRenderedPageBreak/>
        <w:t>Present Level of Performance (PLOP)</w:t>
      </w: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Prior SOL data</w:t>
      </w: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Standardized test data</w:t>
      </w:r>
    </w:p>
    <w:p w:rsidR="002F748C" w:rsidRPr="00916FED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Classroom assessments</w:t>
      </w:r>
    </w:p>
    <w:p w:rsidR="002F748C" w:rsidRPr="00760154" w:rsidRDefault="002F748C" w:rsidP="00CE109C">
      <w:pPr>
        <w:pStyle w:val="ListParagraph"/>
        <w:numPr>
          <w:ilvl w:val="0"/>
          <w:numId w:val="3"/>
        </w:numPr>
        <w:suppressAutoHyphens/>
        <w:rPr>
          <w:rFonts w:eastAsia="Calibri"/>
          <w:szCs w:val="24"/>
        </w:rPr>
      </w:pPr>
      <w:r w:rsidRPr="00916FED">
        <w:rPr>
          <w:rFonts w:eastAsia="Calibri"/>
          <w:szCs w:val="24"/>
        </w:rPr>
        <w:t>Teacher observations</w:t>
      </w:r>
    </w:p>
    <w:p w:rsidR="00D55430" w:rsidRDefault="00D55430" w:rsidP="006A4552">
      <w:pPr>
        <w:pStyle w:val="Heading3"/>
        <w:rPr>
          <w:rStyle w:val="Heading3Char"/>
          <w:b/>
          <w:bCs/>
        </w:rPr>
        <w:sectPr w:rsidR="00D55430" w:rsidSect="006A4552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6B2D57" w:rsidRPr="00760154" w:rsidRDefault="002F748C" w:rsidP="006A4552">
      <w:pPr>
        <w:pStyle w:val="Heading3"/>
      </w:pPr>
      <w:r w:rsidRPr="00760154">
        <w:rPr>
          <w:rStyle w:val="Heading3Char"/>
          <w:b/>
          <w:bCs/>
        </w:rPr>
        <w:lastRenderedPageBreak/>
        <w:t>Step 3</w:t>
      </w:r>
    </w:p>
    <w:p w:rsidR="00140EAF" w:rsidRDefault="002F748C" w:rsidP="00140EAF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Based on prior performance, predict what level of instruction </w:t>
      </w:r>
      <w:r w:rsidRPr="002F748C">
        <w:rPr>
          <w:rFonts w:cs="Times New Roman"/>
          <w:b/>
          <w:bCs/>
          <w:i/>
          <w:iCs/>
          <w:color w:val="000000"/>
          <w:sz w:val="24"/>
          <w:szCs w:val="24"/>
        </w:rPr>
        <w:t xml:space="preserve">will be </w:t>
      </w:r>
      <w:r w:rsidRPr="002F748C">
        <w:rPr>
          <w:rFonts w:cs="Times New Roman"/>
          <w:color w:val="000000"/>
          <w:sz w:val="24"/>
          <w:szCs w:val="24"/>
        </w:rPr>
        <w:t xml:space="preserve">necessary for the student to successfully master upcoming curriculum in each of the strands using the following worksheets. Check the areas that specially designed instruction and/or supports may be critical to meeting the standard. </w:t>
      </w:r>
    </w:p>
    <w:p w:rsidR="006B2D57" w:rsidRPr="00760154" w:rsidRDefault="00140EAF" w:rsidP="006A4552">
      <w:pPr>
        <w:pStyle w:val="Heading3"/>
      </w:pPr>
      <w:r w:rsidRPr="00760154">
        <w:rPr>
          <w:rStyle w:val="Heading3Char"/>
          <w:b/>
          <w:bCs/>
        </w:rPr>
        <w:t>Step 4</w:t>
      </w:r>
    </w:p>
    <w:p w:rsidR="00140EAF" w:rsidRPr="006B2D57" w:rsidRDefault="00140EAF" w:rsidP="00140EAF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2F748C">
        <w:rPr>
          <w:rFonts w:cs="Times New Roman"/>
          <w:color w:val="000000"/>
          <w:sz w:val="24"/>
          <w:szCs w:val="24"/>
        </w:rPr>
        <w:t xml:space="preserve">After completing the Worksheet, based on data and your knowledge of the student as discussed in the present level of </w:t>
      </w:r>
      <w:r>
        <w:rPr>
          <w:rFonts w:cs="Times New Roman"/>
          <w:color w:val="000000"/>
          <w:sz w:val="24"/>
          <w:szCs w:val="24"/>
        </w:rPr>
        <w:t xml:space="preserve">academic and functional </w:t>
      </w:r>
      <w:r w:rsidRPr="002F748C">
        <w:rPr>
          <w:rFonts w:cs="Times New Roman"/>
          <w:color w:val="000000"/>
          <w:sz w:val="24"/>
          <w:szCs w:val="24"/>
        </w:rPr>
        <w:t xml:space="preserve">performance (PLOP), determine if a goal(s) is/are needed to address the specific skill(s).  Guiding Question:  </w:t>
      </w:r>
      <w:r w:rsidRPr="002F748C">
        <w:rPr>
          <w:rFonts w:cs="Arial"/>
          <w:b/>
          <w:color w:val="000000"/>
          <w:sz w:val="20"/>
          <w:szCs w:val="24"/>
        </w:rPr>
        <w:t xml:space="preserve"> </w:t>
      </w:r>
      <w:r w:rsidRPr="002F748C">
        <w:rPr>
          <w:rFonts w:cs="Arial"/>
          <w:b/>
          <w:color w:val="000000"/>
          <w:sz w:val="24"/>
          <w:szCs w:val="24"/>
        </w:rPr>
        <w:t>Is/Are standard-based goal(s) needed?</w:t>
      </w:r>
    </w:p>
    <w:p w:rsidR="00140EAF" w:rsidRPr="002F748C" w:rsidRDefault="00140EAF" w:rsidP="00CE109C">
      <w:pPr>
        <w:numPr>
          <w:ilvl w:val="0"/>
          <w:numId w:val="1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Calibri" w:cs="Arial"/>
          <w:b/>
          <w:sz w:val="24"/>
          <w:szCs w:val="24"/>
        </w:rPr>
        <w:t xml:space="preserve">YES  </w:t>
      </w:r>
      <w:r w:rsidRPr="002F748C">
        <w:rPr>
          <w:rFonts w:eastAsia="Calibri" w:cs="Arial"/>
          <w:sz w:val="24"/>
          <w:szCs w:val="24"/>
        </w:rPr>
        <w:t>Address areas of need in PLOP</w:t>
      </w:r>
    </w:p>
    <w:p w:rsidR="00140EAF" w:rsidRPr="002F748C" w:rsidRDefault="00140EAF" w:rsidP="00CE109C">
      <w:pPr>
        <w:numPr>
          <w:ilvl w:val="0"/>
          <w:numId w:val="1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Times New Roman" w:cs="Arial"/>
          <w:b/>
          <w:sz w:val="24"/>
          <w:szCs w:val="24"/>
        </w:rPr>
        <w:t xml:space="preserve"> NO  Check one or more justifications:  </w:t>
      </w:r>
    </w:p>
    <w:p w:rsidR="00140EAF" w:rsidRPr="002F748C" w:rsidRDefault="00140EAF" w:rsidP="00CE109C">
      <w:pPr>
        <w:numPr>
          <w:ilvl w:val="1"/>
          <w:numId w:val="2"/>
        </w:numPr>
        <w:spacing w:after="120" w:line="240" w:lineRule="auto"/>
        <w:ind w:right="346"/>
        <w:contextualSpacing/>
        <w:rPr>
          <w:rFonts w:eastAsia="Times" w:cs="Times New Roman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>Accommodations Available (specify):</w:t>
      </w:r>
    </w:p>
    <w:p w:rsidR="00140EAF" w:rsidRPr="002F748C" w:rsidRDefault="00140EAF" w:rsidP="00CE109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 xml:space="preserve">Area of Strength in PLOP  </w:t>
      </w:r>
    </w:p>
    <w:p w:rsidR="00140EAF" w:rsidRPr="002F748C" w:rsidRDefault="00140EAF" w:rsidP="00CE109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eastAsia="Times New Roman" w:cs="Arial"/>
          <w:sz w:val="24"/>
          <w:szCs w:val="24"/>
        </w:rPr>
      </w:pPr>
      <w:r w:rsidRPr="002F748C">
        <w:rPr>
          <w:rFonts w:eastAsia="Times New Roman" w:cs="Arial"/>
          <w:sz w:val="24"/>
          <w:szCs w:val="24"/>
        </w:rPr>
        <w:t>New Content</w:t>
      </w:r>
    </w:p>
    <w:p w:rsidR="00D134DB" w:rsidRDefault="00140EAF" w:rsidP="00CE109C">
      <w:pPr>
        <w:numPr>
          <w:ilvl w:val="1"/>
          <w:numId w:val="2"/>
        </w:numPr>
        <w:suppressAutoHyphens/>
        <w:spacing w:after="0" w:line="240" w:lineRule="auto"/>
        <w:contextualSpacing/>
        <w:rPr>
          <w:rFonts w:eastAsia="Calibri" w:cs="Arial"/>
          <w:sz w:val="24"/>
          <w:szCs w:val="24"/>
        </w:rPr>
      </w:pPr>
      <w:r w:rsidRPr="002F748C">
        <w:rPr>
          <w:rFonts w:eastAsia="Calibri" w:cs="Arial"/>
          <w:sz w:val="24"/>
          <w:szCs w:val="24"/>
        </w:rPr>
        <w:t>Other (Specify):</w:t>
      </w:r>
    </w:p>
    <w:p w:rsidR="006B2D57" w:rsidRPr="00D134DB" w:rsidRDefault="00140EAF" w:rsidP="00D134DB">
      <w:pPr>
        <w:pStyle w:val="Heading3"/>
        <w:rPr>
          <w:rStyle w:val="Heading3Char"/>
          <w:rFonts w:eastAsia="Calibri" w:cs="Arial"/>
          <w:sz w:val="24"/>
          <w:szCs w:val="24"/>
        </w:rPr>
      </w:pPr>
      <w:r w:rsidRPr="00D134DB">
        <w:rPr>
          <w:rStyle w:val="Heading3Char"/>
          <w:b/>
          <w:bCs/>
        </w:rPr>
        <w:t>Step 5</w:t>
      </w:r>
    </w:p>
    <w:p w:rsidR="00140EAF" w:rsidRDefault="00140EAF" w:rsidP="00140EAF">
      <w:pPr>
        <w:spacing w:after="0" w:line="240" w:lineRule="auto"/>
        <w:rPr>
          <w:rFonts w:eastAsia="Times" w:cs="Times New Roman"/>
          <w:sz w:val="24"/>
          <w:szCs w:val="24"/>
        </w:rPr>
      </w:pPr>
      <w:r w:rsidRPr="002F748C">
        <w:rPr>
          <w:rFonts w:eastAsia="Times" w:cs="Times New Roman"/>
          <w:sz w:val="24"/>
          <w:szCs w:val="24"/>
        </w:rPr>
        <w:t>Additional space is provided under each strand for comments or notes on data analysis</w:t>
      </w:r>
    </w:p>
    <w:p w:rsidR="00140EAF" w:rsidRDefault="00DA5695" w:rsidP="006A4552">
      <w:pPr>
        <w:pStyle w:val="Heading2"/>
      </w:pPr>
      <w:r w:rsidRPr="006A4552">
        <w:lastRenderedPageBreak/>
        <w:t>Essential Knowledge and Skills</w:t>
      </w:r>
    </w:p>
    <w:p w:rsidR="00F31C2D" w:rsidRPr="00AB30DA" w:rsidRDefault="00EA1C79" w:rsidP="00F31C2D">
      <w:pPr>
        <w:pStyle w:val="Heading3"/>
        <w:rPr>
          <w:rFonts w:eastAsia="Times" w:cstheme="minorHAnsi"/>
        </w:rPr>
      </w:pPr>
      <w:r w:rsidRPr="00EA1C79">
        <w:rPr>
          <w:rFonts w:eastAsia="Times"/>
        </w:rPr>
        <w:t xml:space="preserve">Strand:  Number and Number Sense </w:t>
      </w:r>
      <w:r w:rsidR="00AB30DA" w:rsidRPr="00AB30DA">
        <w:rPr>
          <w:rFonts w:eastAsia="Times" w:cstheme="minorHAnsi"/>
        </w:rPr>
        <w:t>(SOL 5.1, 5.2a-b, 5.3a-b)</w:t>
      </w:r>
    </w:p>
    <w:p w:rsidR="002F748C" w:rsidRDefault="00500D51" w:rsidP="00133DCB">
      <w:pPr>
        <w:spacing w:after="0"/>
      </w:pPr>
      <w:r w:rsidRPr="00EA1C79">
        <w:t>The student will</w:t>
      </w:r>
      <w:r w:rsidR="002F748C" w:rsidRPr="00EA1C79">
        <w:t>: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</w:pPr>
      <w:r w:rsidRPr="00AB30DA">
        <w:t>Given a decimal through thousandths, round to the nearest whole number, tenth, or hundredth.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</w:pPr>
      <w:r w:rsidRPr="00AB30DA">
        <w:t>Represent fractions with denominators that are thirds, eighths, and factors of 100 in their equivalent decimal form with concrete or pictorial models. (a)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</w:pPr>
      <w:r w:rsidRPr="00AB30DA">
        <w:t>Represent decimals in their equivalent fraction form (thirds, eighths, and factors of 100) with concrete or pictorial models. (a)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</w:pPr>
      <w:r w:rsidRPr="00AB30DA">
        <w:t>Identify equivalent relationships between decimals and fractions with denominators that are thirds, eighths, and factors of 100 in their equivalent decimal form without models. (a)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</w:pPr>
      <w:r w:rsidRPr="00AB30DA">
        <w:t>Compare and order from least to greatest and greatest to least a given set of no more than four decimals, fractions (proper or improper), and/or mixed numbers with denominators of 12 or less. (b)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</w:pPr>
      <w:r w:rsidRPr="00AB30DA">
        <w:t>Use the symbols &gt;, &lt;, =, and ≠ to compare decimals through thousandths, fractions (proper or improper fractions), and/or mixed numbers, having denominators of 12 or less. (b)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</w:pPr>
      <w:r w:rsidRPr="00AB30DA">
        <w:t>Identify prime numbers less than or equal to 100. (a)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  <w:rPr>
          <w:b/>
        </w:rPr>
      </w:pPr>
      <w:r w:rsidRPr="00AB30DA">
        <w:t>Identify composite numbers less than or equal to 100. (a)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</w:pPr>
      <w:r w:rsidRPr="00AB30DA">
        <w:t>Demonstrate with concrete or pictorial representations and explain orally or in writing why a number is prime or composite. (a)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</w:pPr>
      <w:r w:rsidRPr="00AB30DA">
        <w:t>Identify which numbers are even or odd. (b)</w:t>
      </w:r>
    </w:p>
    <w:p w:rsidR="00AB30DA" w:rsidRDefault="00AB30DA" w:rsidP="00AE574D">
      <w:pPr>
        <w:pStyle w:val="ListParagraph"/>
        <w:numPr>
          <w:ilvl w:val="0"/>
          <w:numId w:val="4"/>
        </w:numPr>
      </w:pPr>
      <w:r w:rsidRPr="00AB30DA">
        <w:t>Demonstrate with concrete or pictorial representations and explain orally or in writing why a number is even or odd. (b)</w:t>
      </w:r>
    </w:p>
    <w:p w:rsidR="00AB30DA" w:rsidRPr="00AB30DA" w:rsidRDefault="00AB30DA" w:rsidP="00AE574D">
      <w:pPr>
        <w:pStyle w:val="ListParagraph"/>
        <w:numPr>
          <w:ilvl w:val="0"/>
          <w:numId w:val="4"/>
        </w:numPr>
      </w:pPr>
      <w:r w:rsidRPr="00AB30DA">
        <w:t>Demonstrate with concrete or pictorial representations and explain orally or in writing why the sum or difference of two numbers is even or odd. (b)</w:t>
      </w:r>
    </w:p>
    <w:p w:rsidR="00F31C2D" w:rsidRPr="00F31C2D" w:rsidRDefault="00A3538F" w:rsidP="00F31C2D">
      <w:pPr>
        <w:pStyle w:val="Heading3"/>
        <w:rPr>
          <w:rFonts w:cstheme="minorHAnsi"/>
          <w:sz w:val="22"/>
        </w:rPr>
      </w:pPr>
      <w:r w:rsidRPr="00B72254">
        <w:t xml:space="preserve">Strand: </w:t>
      </w:r>
      <w:r w:rsidR="00EA1C79" w:rsidRPr="00B72254">
        <w:t xml:space="preserve">Computation and Estimation </w:t>
      </w:r>
      <w:r w:rsidR="00AB30DA" w:rsidRPr="00AB30DA">
        <w:t>(SOL 5.4, 5.5a-b, 5.6a-b, 5.7)</w:t>
      </w:r>
    </w:p>
    <w:p w:rsidR="00F31C2D" w:rsidRDefault="00500D51" w:rsidP="00133DCB">
      <w:pPr>
        <w:spacing w:after="0"/>
        <w:rPr>
          <w:sz w:val="24"/>
          <w:szCs w:val="24"/>
        </w:rPr>
      </w:pPr>
      <w:r w:rsidRPr="00F31C2D">
        <w:rPr>
          <w:sz w:val="24"/>
          <w:szCs w:val="24"/>
        </w:rPr>
        <w:t>The student will</w:t>
      </w:r>
      <w:r w:rsidR="002F748C" w:rsidRPr="00F31C2D">
        <w:rPr>
          <w:sz w:val="24"/>
          <w:szCs w:val="24"/>
        </w:rPr>
        <w:t>:</w:t>
      </w:r>
      <w:r w:rsidRPr="00F31C2D">
        <w:rPr>
          <w:sz w:val="24"/>
          <w:szCs w:val="24"/>
        </w:rPr>
        <w:t xml:space="preserve"> 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</w:pPr>
      <w:r w:rsidRPr="00AB30DA">
        <w:t>Create single-step and multistep practical problems involving addition, subtraction, multiplication, and division of whole numbers, with and without remainders.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 xml:space="preserve">Estimate the sum, difference, product, and quotient of whole numbers. 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 xml:space="preserve">Apply strategies, including place value and application of the properties of addition and multiplication, to solve single-step and multistep practical problems involving addition, subtraction, multiplication, and division of whole numbers, with and without remainders, in which: </w:t>
      </w:r>
    </w:p>
    <w:p w:rsidR="00AB30DA" w:rsidRPr="00AB30DA" w:rsidRDefault="00AB30DA" w:rsidP="00AE574D">
      <w:pPr>
        <w:pStyle w:val="ListParagraph"/>
        <w:numPr>
          <w:ilvl w:val="1"/>
          <w:numId w:val="12"/>
        </w:numPr>
        <w:rPr>
          <w:rFonts w:eastAsia="Times New Roman" w:cstheme="minorHAnsi"/>
        </w:rPr>
      </w:pPr>
      <w:r w:rsidRPr="00AB30DA">
        <w:rPr>
          <w:rFonts w:eastAsia="Times New Roman" w:cstheme="minorHAnsi"/>
        </w:rPr>
        <w:t>sums, differences, and products do not exceed five digits;</w:t>
      </w:r>
    </w:p>
    <w:p w:rsidR="00AB30DA" w:rsidRPr="00AB30DA" w:rsidRDefault="00AB30DA" w:rsidP="00AE574D">
      <w:pPr>
        <w:pStyle w:val="ListParagraph"/>
        <w:numPr>
          <w:ilvl w:val="1"/>
          <w:numId w:val="12"/>
        </w:numPr>
        <w:rPr>
          <w:rFonts w:eastAsia="Times New Roman" w:cstheme="minorHAnsi"/>
        </w:rPr>
      </w:pPr>
      <w:r w:rsidRPr="00AB30DA">
        <w:rPr>
          <w:rFonts w:eastAsia="Times New Roman" w:cstheme="minorHAnsi"/>
        </w:rPr>
        <w:t>factors do not exceed two digits by three digits;</w:t>
      </w:r>
    </w:p>
    <w:p w:rsidR="00AB30DA" w:rsidRPr="00AB30DA" w:rsidRDefault="00AB30DA" w:rsidP="00AE574D">
      <w:pPr>
        <w:pStyle w:val="ListParagraph"/>
        <w:numPr>
          <w:ilvl w:val="1"/>
          <w:numId w:val="12"/>
        </w:numPr>
        <w:rPr>
          <w:rFonts w:eastAsia="Times New Roman" w:cstheme="minorHAnsi"/>
        </w:rPr>
      </w:pPr>
      <w:r w:rsidRPr="00AB30DA">
        <w:rPr>
          <w:rFonts w:eastAsia="Times New Roman" w:cstheme="minorHAnsi"/>
        </w:rPr>
        <w:t>divisors do not exceed two digits; or</w:t>
      </w:r>
    </w:p>
    <w:p w:rsidR="00AB30DA" w:rsidRPr="00AB30DA" w:rsidRDefault="00AB30DA" w:rsidP="00AE574D">
      <w:pPr>
        <w:pStyle w:val="ListParagraph"/>
        <w:numPr>
          <w:ilvl w:val="1"/>
          <w:numId w:val="12"/>
        </w:numPr>
        <w:rPr>
          <w:rFonts w:eastAsia="Times New Roman" w:cstheme="minorHAnsi"/>
        </w:rPr>
      </w:pPr>
      <w:r w:rsidRPr="00AB30DA">
        <w:rPr>
          <w:rFonts w:eastAsia="Times New Roman" w:cstheme="minorHAnsi"/>
        </w:rPr>
        <w:t xml:space="preserve">dividends do not exceed four digits. 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 xml:space="preserve">Use the context of a practical problem to interpret the quotient and remainder. 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 xml:space="preserve">Estimate and determine the product of two numbers in which: </w:t>
      </w:r>
    </w:p>
    <w:p w:rsidR="00AB30DA" w:rsidRPr="00AB30DA" w:rsidRDefault="00AB30DA" w:rsidP="00AE574D">
      <w:pPr>
        <w:pStyle w:val="ListParagraph"/>
        <w:numPr>
          <w:ilvl w:val="1"/>
          <w:numId w:val="13"/>
        </w:numPr>
        <w:rPr>
          <w:rFonts w:eastAsia="Times New Roman" w:cstheme="minorHAnsi"/>
        </w:rPr>
      </w:pPr>
      <w:r w:rsidRPr="00AB30DA">
        <w:rPr>
          <w:rFonts w:eastAsia="Times New Roman" w:cstheme="minorHAnsi"/>
        </w:rPr>
        <w:lastRenderedPageBreak/>
        <w:t>the factors do not exceed two digits by two digits (e.g., 2.3 × 4.5, 0.08 × 0.9, 0.85 × 2.3, 1.8 × 5); and</w:t>
      </w:r>
    </w:p>
    <w:p w:rsidR="00AB30DA" w:rsidRPr="00AB30DA" w:rsidRDefault="00AB30DA" w:rsidP="00AE574D">
      <w:pPr>
        <w:pStyle w:val="ListParagraph"/>
        <w:numPr>
          <w:ilvl w:val="1"/>
          <w:numId w:val="13"/>
        </w:numPr>
        <w:rPr>
          <w:rFonts w:eastAsia="Times New Roman" w:cstheme="minorHAnsi"/>
        </w:rPr>
      </w:pPr>
      <w:r w:rsidRPr="00AB30DA">
        <w:rPr>
          <w:rFonts w:eastAsia="Times New Roman" w:cstheme="minorHAnsi"/>
        </w:rPr>
        <w:t>the products do not exceed the thousandths place. (Leading zeroes will not be considered when counting digits.) (a)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 xml:space="preserve">Estimate and determine the quotient of two numbers in which </w:t>
      </w:r>
    </w:p>
    <w:p w:rsidR="00AB30DA" w:rsidRPr="00AB30DA" w:rsidRDefault="00AB30DA" w:rsidP="00AE574D">
      <w:pPr>
        <w:pStyle w:val="ListParagraph"/>
        <w:numPr>
          <w:ilvl w:val="1"/>
          <w:numId w:val="14"/>
        </w:numPr>
        <w:rPr>
          <w:rFonts w:eastAsia="Times New Roman" w:cstheme="minorHAnsi"/>
        </w:rPr>
      </w:pPr>
      <w:r w:rsidRPr="00AB30DA">
        <w:rPr>
          <w:rFonts w:eastAsia="Times New Roman" w:cstheme="minorHAnsi"/>
        </w:rPr>
        <w:t xml:space="preserve">quotients do not exceed four digits with or without a decimal point; </w:t>
      </w:r>
    </w:p>
    <w:p w:rsidR="00AB30DA" w:rsidRPr="00AB30DA" w:rsidRDefault="00AB30DA" w:rsidP="00AE574D">
      <w:pPr>
        <w:pStyle w:val="ListParagraph"/>
        <w:numPr>
          <w:ilvl w:val="1"/>
          <w:numId w:val="14"/>
        </w:numPr>
        <w:rPr>
          <w:rFonts w:eastAsia="Times New Roman" w:cstheme="minorHAnsi"/>
        </w:rPr>
      </w:pPr>
      <w:r w:rsidRPr="00AB30DA">
        <w:rPr>
          <w:rFonts w:eastAsia="Times New Roman" w:cstheme="minorHAnsi"/>
        </w:rPr>
        <w:t xml:space="preserve">quotients may include whole numbers, tenths, hundredths, or thousandths; </w:t>
      </w:r>
    </w:p>
    <w:p w:rsidR="00AB30DA" w:rsidRPr="00AB30DA" w:rsidRDefault="00AB30DA" w:rsidP="00AE574D">
      <w:pPr>
        <w:pStyle w:val="ListParagraph"/>
        <w:numPr>
          <w:ilvl w:val="1"/>
          <w:numId w:val="14"/>
        </w:numPr>
        <w:rPr>
          <w:rFonts w:eastAsia="Times New Roman" w:cstheme="minorHAnsi"/>
        </w:rPr>
      </w:pPr>
      <w:r w:rsidRPr="00AB30DA">
        <w:rPr>
          <w:rFonts w:eastAsia="Times New Roman" w:cstheme="minorHAnsi"/>
        </w:rPr>
        <w:t xml:space="preserve">divisors are limited to a single digit whole number or a decimal expressed as tenths; and </w:t>
      </w:r>
    </w:p>
    <w:p w:rsidR="00AB30DA" w:rsidRPr="00AB30DA" w:rsidRDefault="00AB30DA" w:rsidP="00AE574D">
      <w:pPr>
        <w:pStyle w:val="ListParagraph"/>
        <w:numPr>
          <w:ilvl w:val="1"/>
          <w:numId w:val="14"/>
        </w:numPr>
        <w:rPr>
          <w:rFonts w:eastAsia="Times New Roman" w:cstheme="minorHAnsi"/>
        </w:rPr>
      </w:pPr>
      <w:r w:rsidRPr="00AB30DA">
        <w:rPr>
          <w:rFonts w:eastAsia="Times New Roman" w:cstheme="minorHAnsi"/>
        </w:rPr>
        <w:t>no more than one additional zero will need to be annexed. (a)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>Use multiple representations to model multiplication and division of decimals and whole numbers. (a)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>Create and solve single-step and multistep practical problems involving addition, subtraction, and multiplication of decimals. (b)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>Create and solve single-step practical problems involving division of decimals. (b)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 xml:space="preserve">Solve single-step and multistep practical problems involving addition and subtraction with fractions (proper or improper) having like and unlike denominators and/or mixed numbers. Denominators in the problems should be limited to 12 or less (e.g., 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</w:rPr>
              <m:t>8</m:t>
            </m:r>
          </m:den>
        </m:f>
      </m:oMath>
      <w:r w:rsidRPr="00AB30DA">
        <w:rPr>
          <w:rFonts w:cstheme="minorHAnsi"/>
        </w:rPr>
        <w:t xml:space="preserve">  +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AB30DA">
        <w:rPr>
          <w:rFonts w:cstheme="minorHAnsi"/>
        </w:rPr>
        <w:t xml:space="preserve">,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</w:rPr>
              <m:t>6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AB30DA">
        <w:rPr>
          <w:rFonts w:cstheme="minorHAnsi"/>
        </w:rPr>
        <w:t xml:space="preserve">−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 w:rsidRPr="00AB30DA">
        <w:rPr>
          <w:rFonts w:cstheme="minorHAnsi"/>
        </w:rPr>
        <w:t>, 3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3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AB30DA">
        <w:rPr>
          <w:rFonts w:cstheme="minorHAnsi"/>
        </w:rPr>
        <w:t xml:space="preserve"> + 2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5</m:t>
            </m:r>
          </m:num>
          <m:den>
            <m:r>
              <w:rPr>
                <w:rFonts w:ascii="Cambria Math" w:hAnsi="Cambria Math" w:cstheme="minorHAnsi"/>
              </w:rPr>
              <m:t>12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AB30DA">
        <w:rPr>
          <w:rFonts w:cstheme="minorHAnsi"/>
        </w:rPr>
        <w:t>) and answers should be expressed in simplest form. (a)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 xml:space="preserve">Solve single-step practical problems involving multiplication of a whole number, limited to 12 or less, and a proper fraction (e.g., 6 ×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 w:rsidRPr="00AB30DA">
        <w:rPr>
          <w:rFonts w:cstheme="minorHAnsi"/>
        </w:rPr>
        <w:t xml:space="preserve">, 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AB30DA">
        <w:rPr>
          <w:rFonts w:cstheme="minorHAnsi"/>
        </w:rPr>
        <w:t xml:space="preserve"> × 8, 9 ×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 w:rsidRPr="00AB30DA">
        <w:rPr>
          <w:rFonts w:cstheme="minorHAnsi"/>
        </w:rPr>
        <w:t>), with models.  The denominator will be a factor of the whole number and answers should be expressed in simplest form. (b)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>Apply the inverse property of multiplication in models. (For example, use a visual fraction</w:t>
      </w:r>
      <w:r>
        <w:rPr>
          <w:rFonts w:cstheme="minorHAnsi"/>
        </w:rPr>
        <w:t xml:space="preserve"> </w:t>
      </w:r>
      <w:r w:rsidRPr="00AB30DA">
        <w:rPr>
          <w:rFonts w:cstheme="minorHAnsi"/>
        </w:rPr>
        <w:t xml:space="preserve">model to represent 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4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AB30DA">
        <w:rPr>
          <w:rFonts w:cstheme="minorHAnsi"/>
        </w:rPr>
        <w:t xml:space="preserve"> or 1 as the product of 4 × 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AB30DA">
        <w:rPr>
          <w:rFonts w:cstheme="minorHAnsi"/>
        </w:rPr>
        <w:t>). (b)</w:t>
      </w:r>
    </w:p>
    <w:p w:rsidR="00AB30DA" w:rsidRPr="00AB30DA" w:rsidRDefault="00AB30DA" w:rsidP="00AE574D">
      <w:pPr>
        <w:pStyle w:val="ListParagraph"/>
        <w:numPr>
          <w:ilvl w:val="0"/>
          <w:numId w:val="5"/>
        </w:numPr>
        <w:rPr>
          <w:rFonts w:cstheme="minorHAnsi"/>
        </w:rPr>
      </w:pPr>
      <w:r w:rsidRPr="00AB30DA">
        <w:rPr>
          <w:rFonts w:cstheme="minorHAnsi"/>
        </w:rPr>
        <w:t>Use the order of operations to simplify whole number numerical expressions, limited to addition, subtraction, multiplication, and division.  Expressions may contain parentheses.</w:t>
      </w:r>
    </w:p>
    <w:p w:rsidR="0015081F" w:rsidRPr="00AB30DA" w:rsidRDefault="00AB30DA" w:rsidP="00AE574D">
      <w:pPr>
        <w:pStyle w:val="ListParagraph"/>
        <w:numPr>
          <w:ilvl w:val="0"/>
          <w:numId w:val="5"/>
        </w:numPr>
        <w:rPr>
          <w:rFonts w:eastAsiaTheme="majorEastAsia" w:cstheme="majorBidi"/>
          <w:b/>
          <w:bCs/>
          <w:sz w:val="28"/>
        </w:rPr>
      </w:pPr>
      <w:r w:rsidRPr="00AB30DA">
        <w:rPr>
          <w:rFonts w:cstheme="minorHAnsi"/>
        </w:rPr>
        <w:t>Given a whole number numerical expression involving more than one operation, describe which operation is completed first, which is second, etc</w:t>
      </w:r>
    </w:p>
    <w:p w:rsidR="00AB30DA" w:rsidRDefault="00B85456" w:rsidP="00AB30DA">
      <w:pPr>
        <w:pStyle w:val="Heading3"/>
        <w:rPr>
          <w:rFonts w:cstheme="minorHAnsi"/>
          <w:sz w:val="22"/>
        </w:rPr>
      </w:pPr>
      <w:r w:rsidRPr="00133DCB">
        <w:rPr>
          <w:rStyle w:val="Heading3Char"/>
          <w:b/>
          <w:bCs/>
        </w:rPr>
        <w:t xml:space="preserve">Strand: </w:t>
      </w:r>
      <w:r w:rsidR="00EA1C79" w:rsidRPr="00133DCB">
        <w:rPr>
          <w:rStyle w:val="Heading3Char"/>
          <w:b/>
          <w:bCs/>
        </w:rPr>
        <w:t xml:space="preserve">Measurement and Geometry </w:t>
      </w:r>
      <w:r w:rsidR="00AB30DA" w:rsidRPr="00AB30DA">
        <w:t>(SOL 5.8a-b, 5.9a-b, 5.10, 5.11, 5.12, 5.13a-b, 5.14a-b)</w:t>
      </w:r>
    </w:p>
    <w:p w:rsidR="00AB30DA" w:rsidRDefault="00EA1C79" w:rsidP="00AB30DA">
      <w:pPr>
        <w:spacing w:before="120"/>
        <w:rPr>
          <w:rFonts w:ascii="Calibri" w:eastAsia="Times" w:hAnsi="Calibri" w:cs="Times New Roman"/>
          <w:b/>
        </w:rPr>
      </w:pPr>
      <w:r w:rsidRPr="00EA1C79">
        <w:t>The student w</w:t>
      </w:r>
      <w:r w:rsidRPr="002160FB">
        <w:t xml:space="preserve">ill 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Solve practical problems that involve perimeter, area, and volume in standard units of measure.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Determine the perimeter of a polygon, with or without diagrams, when</w:t>
      </w:r>
    </w:p>
    <w:p w:rsidR="00AB30DA" w:rsidRPr="00AB30DA" w:rsidRDefault="00AB30DA" w:rsidP="00AE574D">
      <w:pPr>
        <w:pStyle w:val="ListParagraph"/>
        <w:numPr>
          <w:ilvl w:val="1"/>
          <w:numId w:val="15"/>
        </w:numPr>
      </w:pPr>
      <w:r w:rsidRPr="00AB30DA">
        <w:t>the lengths of all sides of a polygon that is not a rectangle or a square are given;</w:t>
      </w:r>
    </w:p>
    <w:p w:rsidR="00AB30DA" w:rsidRPr="00AB30DA" w:rsidRDefault="00AB30DA" w:rsidP="00AE574D">
      <w:pPr>
        <w:pStyle w:val="ListParagraph"/>
        <w:numPr>
          <w:ilvl w:val="1"/>
          <w:numId w:val="15"/>
        </w:numPr>
      </w:pPr>
      <w:r w:rsidRPr="00AB30DA">
        <w:t>the length and width of a rectangle are given; or</w:t>
      </w:r>
    </w:p>
    <w:p w:rsidR="00AB30DA" w:rsidRPr="00AB30DA" w:rsidRDefault="00AB30DA" w:rsidP="00AE574D">
      <w:pPr>
        <w:pStyle w:val="ListParagraph"/>
        <w:numPr>
          <w:ilvl w:val="1"/>
          <w:numId w:val="15"/>
        </w:numPr>
      </w:pPr>
      <w:r w:rsidRPr="00AB30DA">
        <w:t>the length of a side of a square is given.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Estimate and determine the area of a square and rectangle using whole number measurements given in metric or U.S. Customary units, and record the solution with the appropriate unit of measure (e.g., 24 square inches).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Develop a procedure for determining the area of a right triangle using only whole number measurements given in metric or U.S. Customary units, and record the solution with the appropriate unit of measure (e.g., 12 square inches).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Estimate and determine the area of a right triangle, with diagrams, when the base and the height are given.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Develop a procedure for determining volume using manipulatives (e.g., cubes).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 xml:space="preserve">Estimate and determine the volume of a rectangular prism with diagrams, when the length, width, and height are given, using whole number measurements. Record the solution with the appropriate unit of measure (e.g., 12 cubic inches). (a) 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Describe practical situations where perimeter, area, and volume are appropriate measures to use, and justify orally or in writing. (b)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EC0DEC">
        <w:rPr>
          <w:rFonts w:eastAsia="Times New Roman"/>
        </w:rPr>
        <w:t>Identify whether the application of the concept of perimeter, area, or volume is appropriate for a given situation. (b)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Given the equivalent measure of one unit, identify equivalent measurements within the metric system for the following:</w:t>
      </w:r>
    </w:p>
    <w:p w:rsidR="00AB30DA" w:rsidRPr="00AB30DA" w:rsidRDefault="00AB30DA" w:rsidP="00AE574D">
      <w:pPr>
        <w:pStyle w:val="ListParagraph"/>
        <w:numPr>
          <w:ilvl w:val="1"/>
          <w:numId w:val="9"/>
        </w:numPr>
      </w:pPr>
      <w:r w:rsidRPr="00AB30DA">
        <w:t>length (millimeters, centimeters, meters, and kilometers);</w:t>
      </w:r>
    </w:p>
    <w:p w:rsidR="00AB30DA" w:rsidRPr="00AB30DA" w:rsidRDefault="00AB30DA" w:rsidP="00AE574D">
      <w:pPr>
        <w:pStyle w:val="ListParagraph"/>
        <w:numPr>
          <w:ilvl w:val="1"/>
          <w:numId w:val="9"/>
        </w:numPr>
      </w:pPr>
      <w:r w:rsidRPr="00AB30DA">
        <w:t>mass (grams and kilograms); and</w:t>
      </w:r>
    </w:p>
    <w:p w:rsidR="00AB30DA" w:rsidRPr="00AB30DA" w:rsidRDefault="00AB30DA" w:rsidP="00AE574D">
      <w:pPr>
        <w:pStyle w:val="ListParagraph"/>
        <w:numPr>
          <w:ilvl w:val="1"/>
          <w:numId w:val="9"/>
        </w:numPr>
      </w:pPr>
      <w:r w:rsidRPr="00AB30DA">
        <w:t>liquid volume (milliliters and liters).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Estimate and measure to solve practical problems that involve metric units:</w:t>
      </w:r>
    </w:p>
    <w:p w:rsidR="00AB30DA" w:rsidRPr="00AB30DA" w:rsidRDefault="00AB30DA" w:rsidP="00AE574D">
      <w:pPr>
        <w:pStyle w:val="ListParagraph"/>
        <w:numPr>
          <w:ilvl w:val="0"/>
          <w:numId w:val="10"/>
        </w:numPr>
      </w:pPr>
      <w:r w:rsidRPr="00AB30DA">
        <w:t>length (millimeters, centimeters, meters, and kilometers);</w:t>
      </w:r>
    </w:p>
    <w:p w:rsidR="00AB30DA" w:rsidRPr="00AB30DA" w:rsidRDefault="00AB30DA" w:rsidP="00AE574D">
      <w:pPr>
        <w:pStyle w:val="ListParagraph"/>
        <w:numPr>
          <w:ilvl w:val="0"/>
          <w:numId w:val="10"/>
        </w:numPr>
      </w:pPr>
      <w:r w:rsidRPr="00AB30DA">
        <w:t>mass (grams and kilograms); and</w:t>
      </w:r>
    </w:p>
    <w:p w:rsidR="00AB30DA" w:rsidRPr="00AB30DA" w:rsidRDefault="00AB30DA" w:rsidP="00AE574D">
      <w:pPr>
        <w:pStyle w:val="ListParagraph"/>
        <w:numPr>
          <w:ilvl w:val="0"/>
          <w:numId w:val="10"/>
        </w:numPr>
      </w:pPr>
      <w:r w:rsidRPr="00AB30DA">
        <w:t>liquid volume (milliliters, and liters). (b)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Identify and describe the diameter, radius, chord, and circumference of a circle.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Investigate and describe the relationship between</w:t>
      </w:r>
    </w:p>
    <w:p w:rsidR="00AB30DA" w:rsidRPr="00AB30DA" w:rsidRDefault="00AB30DA" w:rsidP="00AE574D">
      <w:pPr>
        <w:pStyle w:val="ListParagraph"/>
        <w:numPr>
          <w:ilvl w:val="1"/>
          <w:numId w:val="11"/>
        </w:numPr>
      </w:pPr>
      <w:r w:rsidRPr="00AB30DA">
        <w:t>diameter and radius;</w:t>
      </w:r>
    </w:p>
    <w:p w:rsidR="00AB30DA" w:rsidRPr="00AB30DA" w:rsidRDefault="00AB30DA" w:rsidP="00AE574D">
      <w:pPr>
        <w:pStyle w:val="ListParagraph"/>
        <w:numPr>
          <w:ilvl w:val="1"/>
          <w:numId w:val="11"/>
        </w:numPr>
      </w:pPr>
      <w:r w:rsidRPr="00AB30DA">
        <w:t xml:space="preserve">diameter and chord; </w:t>
      </w:r>
    </w:p>
    <w:p w:rsidR="00AB30DA" w:rsidRPr="00AB30DA" w:rsidRDefault="00AB30DA" w:rsidP="00AE574D">
      <w:pPr>
        <w:pStyle w:val="ListParagraph"/>
        <w:numPr>
          <w:ilvl w:val="1"/>
          <w:numId w:val="11"/>
        </w:numPr>
      </w:pPr>
      <w:r w:rsidRPr="00AB30DA">
        <w:t xml:space="preserve">radius and circumference; and </w:t>
      </w:r>
    </w:p>
    <w:p w:rsidR="00AB30DA" w:rsidRPr="00EC0DEC" w:rsidRDefault="00AB30DA" w:rsidP="00AE574D">
      <w:pPr>
        <w:pStyle w:val="ListParagraph"/>
        <w:numPr>
          <w:ilvl w:val="1"/>
          <w:numId w:val="11"/>
        </w:numPr>
        <w:rPr>
          <w:rFonts w:eastAsia="Times New Roman"/>
        </w:rPr>
      </w:pPr>
      <w:r w:rsidRPr="00AB30DA">
        <w:t>diameter and circumference.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Solve practical problems related to elapsed time in hours and minutes within a 24-hour period:</w:t>
      </w:r>
    </w:p>
    <w:p w:rsidR="00AB30DA" w:rsidRPr="00AB30DA" w:rsidRDefault="00AB30DA" w:rsidP="00AE574D">
      <w:pPr>
        <w:pStyle w:val="ListParagraph"/>
        <w:numPr>
          <w:ilvl w:val="1"/>
          <w:numId w:val="16"/>
        </w:numPr>
      </w:pPr>
      <w:r w:rsidRPr="00AB30DA">
        <w:t>when given the beginning time and the ending time, determine the time that has elapsed;</w:t>
      </w:r>
    </w:p>
    <w:p w:rsidR="00AB30DA" w:rsidRPr="00AB30DA" w:rsidRDefault="00AB30DA" w:rsidP="00AE574D">
      <w:pPr>
        <w:pStyle w:val="ListParagraph"/>
        <w:numPr>
          <w:ilvl w:val="1"/>
          <w:numId w:val="16"/>
        </w:numPr>
      </w:pPr>
      <w:r w:rsidRPr="00AB30DA">
        <w:t>when given the beginning time and amount of elapsed time in hours and minutes, determine the ending time; or</w:t>
      </w:r>
    </w:p>
    <w:p w:rsidR="00AB30DA" w:rsidRPr="00EC0DEC" w:rsidRDefault="00AB30DA" w:rsidP="00AE574D">
      <w:pPr>
        <w:pStyle w:val="ListParagraph"/>
        <w:numPr>
          <w:ilvl w:val="1"/>
          <w:numId w:val="16"/>
        </w:numPr>
        <w:rPr>
          <w:rFonts w:eastAsia="Times New Roman"/>
        </w:rPr>
      </w:pPr>
      <w:r w:rsidRPr="00AB30DA">
        <w:t>when given the ending time and the elapsed time in hours and minutes, determine the beginning time.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Classify angles as right, acute, obtuse, or straight.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Identify the appropriate tools (e.g., protractor and straightedge or angle ruler as well as available software) used to measure and draw angles.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Measure right, acute, obtuse, and straight angles, using appropriate tools, and identify their measures in degrees.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Solve addition and subtraction problems to determine unknown angle measures on a diagram in practical problems.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Classify triangles as right, acute, or obtuse.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Classify triangles as equilateral, scalene, or isosceles.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Compare and contrast the properties of triangles.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Identify congruent sides and right angles using geometric markings to denote properties of triangles.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Use models to prove that the sum of the interior angles of a triangle is 180 degrees, and use that relationship to determine an unknown angle measure in a triangle. (b)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Apply transformations to polygons in order to determine congruence.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Recognize that translations, reflections, and rotations preserve congruency.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Identify the image of a polygon resulting from a single transformation (translation, reflection, or rotation). (a)</w:t>
      </w:r>
    </w:p>
    <w:p w:rsidR="00AB30DA" w:rsidRPr="00AB30DA" w:rsidRDefault="00AB30DA" w:rsidP="00AE574D">
      <w:pPr>
        <w:pStyle w:val="ListParagraph"/>
        <w:numPr>
          <w:ilvl w:val="0"/>
          <w:numId w:val="6"/>
        </w:numPr>
      </w:pPr>
      <w:r w:rsidRPr="00AB30DA">
        <w:t>Investigate and describe the results of combining and subdividing polygons. (b)</w:t>
      </w:r>
    </w:p>
    <w:p w:rsidR="00AB30DA" w:rsidRDefault="00AB30DA" w:rsidP="00AE574D">
      <w:pPr>
        <w:pStyle w:val="ListParagraph"/>
        <w:numPr>
          <w:ilvl w:val="0"/>
          <w:numId w:val="6"/>
        </w:numPr>
      </w:pPr>
      <w:r w:rsidRPr="00AB30DA">
        <w:t>Compare and contrast the characteristics of a given polygon that has been subdivided with the characteristics of the resulting parts. (b)</w:t>
      </w:r>
    </w:p>
    <w:p w:rsidR="00B85456" w:rsidRPr="002160FB" w:rsidRDefault="00B85456" w:rsidP="002160FB">
      <w:pPr>
        <w:pStyle w:val="Heading3"/>
      </w:pPr>
      <w:r w:rsidRPr="00B85456">
        <w:t xml:space="preserve">Strand: </w:t>
      </w:r>
      <w:r w:rsidR="00EA1C79" w:rsidRPr="00EA1C79">
        <w:t xml:space="preserve">Probability and </w:t>
      </w:r>
      <w:r w:rsidR="00EA1C79" w:rsidRPr="00EC0DEC">
        <w:t xml:space="preserve">Statistics </w:t>
      </w:r>
      <w:r w:rsidR="00EC0DEC" w:rsidRPr="00EC0DEC">
        <w:t>(SOL 5.15, 5.16a-c, 5.17a-d)</w:t>
      </w:r>
    </w:p>
    <w:p w:rsidR="00EC0DEC" w:rsidRDefault="005D362B" w:rsidP="00EC0DEC">
      <w:pPr>
        <w:spacing w:before="120" w:after="0"/>
        <w:rPr>
          <w:rFonts w:eastAsia="Times" w:cstheme="minorHAnsi"/>
          <w:b/>
        </w:rPr>
      </w:pPr>
      <w:r w:rsidRPr="00F31C2D">
        <w:t>The student will</w:t>
      </w:r>
      <w:r w:rsidR="002F748C" w:rsidRPr="00F31C2D">
        <w:t>:</w:t>
      </w:r>
      <w:r w:rsidRPr="00F31C2D">
        <w:t xml:space="preserve"> 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  <w:spacing w:before="120"/>
        <w:rPr>
          <w:rFonts w:cstheme="minorHAnsi"/>
        </w:rPr>
      </w:pPr>
      <w:r w:rsidRPr="00EC0DEC">
        <w:rPr>
          <w:rFonts w:cstheme="minorHAnsi"/>
        </w:rPr>
        <w:t>Construct a sample space, using a tree diagram to identify all possible outcomes.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Construct a sample space, using a list or chart to represent all possible outcomes.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Determine the probability of an outcome by constructing a sample space. The sample space will have a total of 24 or fewer equally likely possible outcomes.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Determine the number of possible outcomes by using the Fundamental (Basic) Counting Principle.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Collect data, using observations (e.g., weather), measurement (e.g., shoe sizes), surveys (e.g.,</w:t>
      </w:r>
      <w:r w:rsidRPr="00EC0DEC">
        <w:rPr>
          <w:color w:val="FF0000"/>
        </w:rPr>
        <w:t xml:space="preserve"> </w:t>
      </w:r>
      <w:r w:rsidRPr="00EC0DEC">
        <w:t>hours watching television), or experiments (e.g., plant growth). (a)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Organize the data into a chart or table. (a)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 xml:space="preserve">Represent data in a line plot.  Line plots will have no more than 30 data points. (a) 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Represent data in a stem-and-leaf plot where the stem is listed in ascending order and the leaves are in ascending order, with or without commas between leaves. Stem-and-leaf plots will be limited to no more than 30 data points. (a)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Title the given graph or identify an appropriate title. (a)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Interpret data by making observations from line plots and stem-and-leaf plots, describing the characteristics of the data and describing the data as a whole.  One set of data will be represented on a graph. (b)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Interpret data by making inferences from line plots and stem-and-leaf plots. (b)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Compare data represented in a line plot with the same data represented in a stem-and-leaf plot. (c)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Describe and determine the mean of a group of numbers representing data from a given context as a measure of center. (a, d)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Describe and determine the median of a group of numbers representing data from a given context as a measure of center. (a, d)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Describe and determine the mode of a group of numbers representing data from a given context as a measure of center. (a, d)</w:t>
      </w:r>
    </w:p>
    <w:p w:rsidR="00EC0DEC" w:rsidRPr="00EC0DEC" w:rsidRDefault="00EC0DEC" w:rsidP="00AE574D">
      <w:pPr>
        <w:pStyle w:val="ListParagraph"/>
        <w:numPr>
          <w:ilvl w:val="0"/>
          <w:numId w:val="8"/>
        </w:numPr>
      </w:pPr>
      <w:r w:rsidRPr="00EC0DEC">
        <w:t>Describe mean as fair share. (b)</w:t>
      </w:r>
    </w:p>
    <w:p w:rsidR="00EC0DEC" w:rsidRPr="00F31C2D" w:rsidRDefault="00EC0DEC" w:rsidP="00AE574D">
      <w:pPr>
        <w:pStyle w:val="ListParagraph"/>
        <w:numPr>
          <w:ilvl w:val="0"/>
          <w:numId w:val="8"/>
        </w:numPr>
      </w:pPr>
      <w:r w:rsidRPr="00EC0DEC">
        <w:t>Describe and determine the range of a group of numbers representing data from a given context as a measure of spread. (c, d)</w:t>
      </w:r>
    </w:p>
    <w:p w:rsidR="00EA1C79" w:rsidRDefault="00EA1C79" w:rsidP="00EA1C79">
      <w:pPr>
        <w:pStyle w:val="Heading3"/>
      </w:pPr>
      <w:r w:rsidRPr="00EA1C79">
        <w:t xml:space="preserve">Strand: Patterns, Functions, and Algebra </w:t>
      </w:r>
      <w:r w:rsidR="00AE574D" w:rsidRPr="00AE574D">
        <w:t>(SOL 5.18, 5.19a-d)</w:t>
      </w:r>
    </w:p>
    <w:p w:rsidR="00EA1C79" w:rsidRPr="006A4552" w:rsidRDefault="00EA1C79" w:rsidP="00EA1C79">
      <w:pPr>
        <w:spacing w:before="240" w:after="0"/>
        <w:rPr>
          <w:i/>
        </w:rPr>
      </w:pPr>
      <w:r w:rsidRPr="006A4552">
        <w:rPr>
          <w:i/>
        </w:rPr>
        <w:t xml:space="preserve">The student will: </w:t>
      </w:r>
    </w:p>
    <w:p w:rsidR="00EC0DEC" w:rsidRPr="00EC0DEC" w:rsidRDefault="00EC0DEC" w:rsidP="00AE574D">
      <w:pPr>
        <w:pStyle w:val="ListParagraph"/>
        <w:numPr>
          <w:ilvl w:val="0"/>
          <w:numId w:val="7"/>
        </w:numPr>
      </w:pPr>
      <w:r w:rsidRPr="00EC0DEC">
        <w:t>Identify, create, describe, and extend patterns using concrete materials, number lines, tables, or pictures.</w:t>
      </w:r>
    </w:p>
    <w:p w:rsidR="00EC0DEC" w:rsidRPr="00EC0DEC" w:rsidRDefault="00EC0DEC" w:rsidP="00AE574D">
      <w:pPr>
        <w:pStyle w:val="ListParagraph"/>
        <w:numPr>
          <w:ilvl w:val="0"/>
          <w:numId w:val="7"/>
        </w:numPr>
        <w:rPr>
          <w:color w:val="000000"/>
        </w:rPr>
      </w:pPr>
      <w:r w:rsidRPr="00EC0DEC">
        <w:t xml:space="preserve">Describe and express the relationship found in patterns, </w:t>
      </w:r>
      <w:r w:rsidRPr="00EC0DEC">
        <w:rPr>
          <w:color w:val="000000"/>
        </w:rPr>
        <w:t>using words, tables, and symbols.</w:t>
      </w:r>
    </w:p>
    <w:p w:rsidR="00EC0DEC" w:rsidRPr="00EC0DEC" w:rsidRDefault="00EC0DEC" w:rsidP="00AE574D">
      <w:pPr>
        <w:pStyle w:val="ListParagraph"/>
        <w:numPr>
          <w:ilvl w:val="0"/>
          <w:numId w:val="7"/>
        </w:numPr>
        <w:rPr>
          <w:color w:val="000000"/>
        </w:rPr>
      </w:pPr>
      <w:r w:rsidRPr="00EC0DEC">
        <w:t>Solve practical problems that involve identifying, describing, and extending single-operation input and output rules (limited to addition, subtraction and multiplication of whole numbers; addition and subtraction of fractions, with denominators of 12 or less; and addition and subtraction of decimals expressed in tenths or hundredths).</w:t>
      </w:r>
    </w:p>
    <w:p w:rsidR="00EC0DEC" w:rsidRPr="00EC0DEC" w:rsidRDefault="00EC0DEC" w:rsidP="00AE574D">
      <w:pPr>
        <w:pStyle w:val="ListParagraph"/>
        <w:numPr>
          <w:ilvl w:val="0"/>
          <w:numId w:val="7"/>
        </w:numPr>
        <w:rPr>
          <w:color w:val="000000"/>
        </w:rPr>
      </w:pPr>
      <w:r w:rsidRPr="00EC0DEC">
        <w:t>Identify the rule in a single-operation numerical pattern found in a list or table (limited to addition, subtraction and multiplication of whole numbers; addition and subtraction of fractions, with denominators of 12 or less; and addition and subtraction of decimals expressed in tenths or hundredths).</w:t>
      </w:r>
    </w:p>
    <w:p w:rsidR="00EC0DEC" w:rsidRPr="00EC0DEC" w:rsidRDefault="00EC0DEC" w:rsidP="00AE574D">
      <w:pPr>
        <w:pStyle w:val="ListParagraph"/>
        <w:numPr>
          <w:ilvl w:val="0"/>
          <w:numId w:val="7"/>
        </w:numPr>
      </w:pPr>
      <w:r w:rsidRPr="00EC0DEC">
        <w:t>Describe the concept of a variable (presented as boxes, letters, or other symbols) as a representation of an unknown quantity. (a)</w:t>
      </w:r>
    </w:p>
    <w:p w:rsidR="00EC0DEC" w:rsidRPr="00EC0DEC" w:rsidRDefault="00EC0DEC" w:rsidP="00AE574D">
      <w:pPr>
        <w:pStyle w:val="ListParagraph"/>
        <w:numPr>
          <w:ilvl w:val="0"/>
          <w:numId w:val="7"/>
        </w:numPr>
        <w:rPr>
          <w:b/>
        </w:rPr>
      </w:pPr>
      <w:r w:rsidRPr="00EC0DEC">
        <w:t xml:space="preserve">Write an equation with addition, subtraction, multiplication, or division, using a variable to represent an unknown quantity. (b) </w:t>
      </w:r>
    </w:p>
    <w:p w:rsidR="00EC0DEC" w:rsidRPr="00EC0DEC" w:rsidRDefault="00EC0DEC" w:rsidP="00AE574D">
      <w:pPr>
        <w:pStyle w:val="ListParagraph"/>
        <w:numPr>
          <w:ilvl w:val="0"/>
          <w:numId w:val="7"/>
        </w:numPr>
      </w:pPr>
      <w:r w:rsidRPr="00EC0DEC">
        <w:t xml:space="preserve">Use an expression with a variable to represent a given verbal expression involving one operation (e.g., “5 more than a number” can be represented by </w:t>
      </w:r>
      <w:r w:rsidRPr="00EC0DEC">
        <w:rPr>
          <w:i/>
        </w:rPr>
        <w:t>y</w:t>
      </w:r>
      <w:r w:rsidRPr="00EC0DEC">
        <w:rPr>
          <w:i/>
          <w:iCs/>
        </w:rPr>
        <w:t xml:space="preserve"> </w:t>
      </w:r>
      <w:r w:rsidRPr="00EC0DEC">
        <w:t>+ 5). (c)</w:t>
      </w:r>
    </w:p>
    <w:p w:rsidR="00EC0DEC" w:rsidRPr="00EC0DEC" w:rsidRDefault="00EC0DEC" w:rsidP="00AE574D">
      <w:pPr>
        <w:pStyle w:val="ListParagraph"/>
        <w:numPr>
          <w:ilvl w:val="0"/>
          <w:numId w:val="7"/>
        </w:numPr>
      </w:pPr>
      <w:r w:rsidRPr="00EC0DEC">
        <w:t>Create and write a word problem to match a given equation with a single variable and one operation. (d)</w:t>
      </w:r>
    </w:p>
    <w:p w:rsidR="00EA1C79" w:rsidRPr="00CC1717" w:rsidRDefault="00EA1C79" w:rsidP="00EC0DEC">
      <w:pPr>
        <w:pStyle w:val="ListParagraph"/>
        <w:rPr>
          <w:rFonts w:eastAsia="Arial Unicode MS"/>
        </w:rPr>
      </w:pPr>
    </w:p>
    <w:sectPr w:rsidR="00EA1C79" w:rsidRPr="00CC1717" w:rsidSect="00D5543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1C" w:rsidRDefault="0061591C" w:rsidP="00FC7871">
      <w:pPr>
        <w:spacing w:after="0" w:line="240" w:lineRule="auto"/>
      </w:pPr>
      <w:r>
        <w:separator/>
      </w:r>
    </w:p>
  </w:endnote>
  <w:endnote w:type="continuationSeparator" w:id="0">
    <w:p w:rsidR="0061591C" w:rsidRDefault="0061591C" w:rsidP="00FC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871" w:rsidRDefault="00FC7871">
    <w:pPr>
      <w:pStyle w:val="Footer"/>
    </w:pPr>
    <w:r>
      <w:t>Revised 3/20/18</w:t>
    </w:r>
  </w:p>
  <w:p w:rsidR="006F3FEB" w:rsidRDefault="006F3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1C" w:rsidRDefault="0061591C" w:rsidP="00FC7871">
      <w:pPr>
        <w:spacing w:after="0" w:line="240" w:lineRule="auto"/>
      </w:pPr>
      <w:r>
        <w:separator/>
      </w:r>
    </w:p>
  </w:footnote>
  <w:footnote w:type="continuationSeparator" w:id="0">
    <w:p w:rsidR="0061591C" w:rsidRDefault="0061591C" w:rsidP="00FC7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A65"/>
    <w:multiLevelType w:val="hybridMultilevel"/>
    <w:tmpl w:val="CA3A96D2"/>
    <w:lvl w:ilvl="0" w:tplc="82E86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6A4A"/>
    <w:multiLevelType w:val="hybridMultilevel"/>
    <w:tmpl w:val="F76EC50A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E43EE"/>
    <w:multiLevelType w:val="hybridMultilevel"/>
    <w:tmpl w:val="7A5CBE56"/>
    <w:lvl w:ilvl="0" w:tplc="82E86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85238"/>
    <w:multiLevelType w:val="hybridMultilevel"/>
    <w:tmpl w:val="F33E41B6"/>
    <w:lvl w:ilvl="0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D00E4D"/>
    <w:multiLevelType w:val="hybridMultilevel"/>
    <w:tmpl w:val="BE4ABD12"/>
    <w:lvl w:ilvl="0" w:tplc="ABA673D6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B210A"/>
    <w:multiLevelType w:val="hybridMultilevel"/>
    <w:tmpl w:val="59BA931A"/>
    <w:lvl w:ilvl="0" w:tplc="82E86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07BF"/>
    <w:multiLevelType w:val="hybridMultilevel"/>
    <w:tmpl w:val="ABE84FB6"/>
    <w:lvl w:ilvl="0" w:tplc="82E86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sz w:val="20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621CB8"/>
    <w:multiLevelType w:val="hybridMultilevel"/>
    <w:tmpl w:val="EFC28D1A"/>
    <w:lvl w:ilvl="0" w:tplc="83FE29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51701"/>
    <w:multiLevelType w:val="hybridMultilevel"/>
    <w:tmpl w:val="6EFEA95C"/>
    <w:lvl w:ilvl="0" w:tplc="82E86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D169E"/>
    <w:multiLevelType w:val="hybridMultilevel"/>
    <w:tmpl w:val="C9E285E0"/>
    <w:lvl w:ilvl="0" w:tplc="82E86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sz w:val="20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70E5D"/>
    <w:multiLevelType w:val="hybridMultilevel"/>
    <w:tmpl w:val="754C7E84"/>
    <w:lvl w:ilvl="0" w:tplc="3DCAEA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01446"/>
    <w:multiLevelType w:val="hybridMultilevel"/>
    <w:tmpl w:val="FF54DD22"/>
    <w:lvl w:ilvl="0" w:tplc="82E86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109A1"/>
    <w:multiLevelType w:val="hybridMultilevel"/>
    <w:tmpl w:val="454602E6"/>
    <w:lvl w:ilvl="0" w:tplc="82E86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6DA174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86BB1"/>
    <w:multiLevelType w:val="hybridMultilevel"/>
    <w:tmpl w:val="4A40C84A"/>
    <w:lvl w:ilvl="0" w:tplc="82E8688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sz w:val="20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53504"/>
    <w:multiLevelType w:val="hybridMultilevel"/>
    <w:tmpl w:val="134EDB38"/>
    <w:lvl w:ilvl="0" w:tplc="685CF5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B427C"/>
    <w:multiLevelType w:val="hybridMultilevel"/>
    <w:tmpl w:val="B248256C"/>
    <w:lvl w:ilvl="0" w:tplc="3DCAEA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12"/>
  </w:num>
  <w:num w:numId="12">
    <w:abstractNumId w:val="0"/>
  </w:num>
  <w:num w:numId="13">
    <w:abstractNumId w:val="5"/>
  </w:num>
  <w:num w:numId="14">
    <w:abstractNumId w:val="13"/>
  </w:num>
  <w:num w:numId="15">
    <w:abstractNumId w:val="9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51"/>
    <w:rsid w:val="00133DCB"/>
    <w:rsid w:val="00140EAF"/>
    <w:rsid w:val="0015081F"/>
    <w:rsid w:val="001A5E3E"/>
    <w:rsid w:val="001D181E"/>
    <w:rsid w:val="001F17E7"/>
    <w:rsid w:val="002160FB"/>
    <w:rsid w:val="00295B5B"/>
    <w:rsid w:val="002F2D70"/>
    <w:rsid w:val="002F6455"/>
    <w:rsid w:val="002F748C"/>
    <w:rsid w:val="003A3462"/>
    <w:rsid w:val="003A76C8"/>
    <w:rsid w:val="0044544F"/>
    <w:rsid w:val="00483E80"/>
    <w:rsid w:val="00500D51"/>
    <w:rsid w:val="005D362B"/>
    <w:rsid w:val="0061591C"/>
    <w:rsid w:val="00675B53"/>
    <w:rsid w:val="006A4552"/>
    <w:rsid w:val="006B2D57"/>
    <w:rsid w:val="006D3C71"/>
    <w:rsid w:val="006F3FEB"/>
    <w:rsid w:val="0070473F"/>
    <w:rsid w:val="00722D02"/>
    <w:rsid w:val="007235F4"/>
    <w:rsid w:val="00760154"/>
    <w:rsid w:val="00772E19"/>
    <w:rsid w:val="007A6C72"/>
    <w:rsid w:val="0090510F"/>
    <w:rsid w:val="00911AB0"/>
    <w:rsid w:val="00916FED"/>
    <w:rsid w:val="009213A9"/>
    <w:rsid w:val="00925187"/>
    <w:rsid w:val="009437EC"/>
    <w:rsid w:val="00967C54"/>
    <w:rsid w:val="009B5104"/>
    <w:rsid w:val="00A2122A"/>
    <w:rsid w:val="00A3538F"/>
    <w:rsid w:val="00AB30DA"/>
    <w:rsid w:val="00AE574D"/>
    <w:rsid w:val="00B16B60"/>
    <w:rsid w:val="00B61188"/>
    <w:rsid w:val="00B72254"/>
    <w:rsid w:val="00B85456"/>
    <w:rsid w:val="00C17350"/>
    <w:rsid w:val="00CC1717"/>
    <w:rsid w:val="00CE109C"/>
    <w:rsid w:val="00D134DB"/>
    <w:rsid w:val="00D55430"/>
    <w:rsid w:val="00DA5695"/>
    <w:rsid w:val="00EA1C79"/>
    <w:rsid w:val="00EC0DEC"/>
    <w:rsid w:val="00F31C2D"/>
    <w:rsid w:val="00FC7871"/>
    <w:rsid w:val="00FD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52"/>
    <w:pPr>
      <w:keepNext/>
      <w:keepLines/>
      <w:pBdr>
        <w:bottom w:val="single" w:sz="4" w:space="1" w:color="auto"/>
      </w:pBdr>
      <w:spacing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552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4552"/>
    <w:pPr>
      <w:keepNext/>
      <w:keepLines/>
      <w:spacing w:before="200" w:after="0"/>
      <w:outlineLvl w:val="3"/>
    </w:pPr>
    <w:rPr>
      <w:rFonts w:asciiTheme="majorHAnsi" w:eastAsia="Times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1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455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4552"/>
    <w:rPr>
      <w:rFonts w:eastAsiaTheme="majorEastAsia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5D362B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4552"/>
    <w:rPr>
      <w:rFonts w:asciiTheme="majorHAnsi" w:eastAsia="Times" w:hAnsiTheme="majorHAnsi" w:cstheme="majorBidi"/>
      <w:b/>
      <w:bCs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71"/>
  </w:style>
  <w:style w:type="paragraph" w:styleId="Footer">
    <w:name w:val="footer"/>
    <w:basedOn w:val="Normal"/>
    <w:link w:val="Foot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71"/>
  </w:style>
  <w:style w:type="character" w:styleId="Hyperlink">
    <w:name w:val="Hyperlink"/>
    <w:basedOn w:val="DefaultParagraphFont"/>
    <w:uiPriority w:val="99"/>
    <w:unhideWhenUsed/>
    <w:rsid w:val="009437EC"/>
    <w:rPr>
      <w:color w:val="0000FF" w:themeColor="hyperlink"/>
      <w:u w:val="single"/>
    </w:rPr>
  </w:style>
  <w:style w:type="paragraph" w:customStyle="1" w:styleId="Standard1">
    <w:name w:val="Standard1"/>
    <w:basedOn w:val="Normal"/>
    <w:rsid w:val="00A3538F"/>
    <w:pPr>
      <w:spacing w:after="0" w:line="240" w:lineRule="auto"/>
      <w:ind w:left="177"/>
    </w:pPr>
    <w:rPr>
      <w:rFonts w:ascii="Times New Roman" w:eastAsia="Times" w:hAnsi="Times New Roman" w:cs="Times New Roman"/>
      <w:b/>
      <w:caps/>
      <w:sz w:val="28"/>
      <w:szCs w:val="20"/>
    </w:rPr>
  </w:style>
  <w:style w:type="paragraph" w:customStyle="1" w:styleId="ColumnLabels">
    <w:name w:val="Column Labels"/>
    <w:basedOn w:val="Normal"/>
    <w:rsid w:val="00B16B60"/>
    <w:pPr>
      <w:spacing w:before="120" w:after="120" w:line="240" w:lineRule="auto"/>
      <w:jc w:val="center"/>
    </w:pPr>
    <w:rPr>
      <w:rFonts w:ascii="Times New Roman" w:eastAsia="Times" w:hAnsi="Times New Roman" w:cs="Times New Roman"/>
      <w:b/>
      <w:caps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552"/>
    <w:pPr>
      <w:keepNext/>
      <w:keepLines/>
      <w:pBdr>
        <w:bottom w:val="single" w:sz="4" w:space="1" w:color="auto"/>
      </w:pBdr>
      <w:spacing w:after="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1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4552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4552"/>
    <w:pPr>
      <w:keepNext/>
      <w:keepLines/>
      <w:spacing w:before="200" w:after="0"/>
      <w:outlineLvl w:val="3"/>
    </w:pPr>
    <w:rPr>
      <w:rFonts w:asciiTheme="majorHAnsi" w:eastAsia="Times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01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A4552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A4552"/>
    <w:rPr>
      <w:rFonts w:eastAsiaTheme="majorEastAsia" w:cstheme="majorBidi"/>
      <w:b/>
      <w:bCs/>
      <w:sz w:val="28"/>
    </w:rPr>
  </w:style>
  <w:style w:type="paragraph" w:styleId="ListParagraph">
    <w:name w:val="List Paragraph"/>
    <w:basedOn w:val="Normal"/>
    <w:uiPriority w:val="34"/>
    <w:qFormat/>
    <w:rsid w:val="005D362B"/>
    <w:pPr>
      <w:spacing w:after="0" w:line="240" w:lineRule="auto"/>
      <w:ind w:left="720"/>
      <w:contextualSpacing/>
    </w:pPr>
    <w:rPr>
      <w:rFonts w:ascii="Times New Roman" w:eastAsia="Times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A4552"/>
    <w:rPr>
      <w:rFonts w:asciiTheme="majorHAnsi" w:eastAsia="Times" w:hAnsiTheme="majorHAnsi" w:cstheme="majorBidi"/>
      <w:b/>
      <w:bCs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871"/>
  </w:style>
  <w:style w:type="paragraph" w:styleId="Footer">
    <w:name w:val="footer"/>
    <w:basedOn w:val="Normal"/>
    <w:link w:val="FooterChar"/>
    <w:uiPriority w:val="99"/>
    <w:unhideWhenUsed/>
    <w:rsid w:val="00FC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871"/>
  </w:style>
  <w:style w:type="character" w:styleId="Hyperlink">
    <w:name w:val="Hyperlink"/>
    <w:basedOn w:val="DefaultParagraphFont"/>
    <w:uiPriority w:val="99"/>
    <w:unhideWhenUsed/>
    <w:rsid w:val="009437EC"/>
    <w:rPr>
      <w:color w:val="0000FF" w:themeColor="hyperlink"/>
      <w:u w:val="single"/>
    </w:rPr>
  </w:style>
  <w:style w:type="paragraph" w:customStyle="1" w:styleId="Standard1">
    <w:name w:val="Standard1"/>
    <w:basedOn w:val="Normal"/>
    <w:rsid w:val="00A3538F"/>
    <w:pPr>
      <w:spacing w:after="0" w:line="240" w:lineRule="auto"/>
      <w:ind w:left="177"/>
    </w:pPr>
    <w:rPr>
      <w:rFonts w:ascii="Times New Roman" w:eastAsia="Times" w:hAnsi="Times New Roman" w:cs="Times New Roman"/>
      <w:b/>
      <w:caps/>
      <w:sz w:val="28"/>
      <w:szCs w:val="20"/>
    </w:rPr>
  </w:style>
  <w:style w:type="paragraph" w:customStyle="1" w:styleId="ColumnLabels">
    <w:name w:val="Column Labels"/>
    <w:basedOn w:val="Normal"/>
    <w:rsid w:val="00B16B60"/>
    <w:pPr>
      <w:spacing w:before="120" w:after="120" w:line="240" w:lineRule="auto"/>
      <w:jc w:val="center"/>
    </w:pPr>
    <w:rPr>
      <w:rFonts w:ascii="Times New Roman" w:eastAsia="Times" w:hAnsi="Times New Roman" w:cs="Times New Roman"/>
      <w:b/>
      <w:caps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e.virginia.gov/special_ed/iep_instruct_svcs/stds-based_ie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oe.virginia.gov/special_ed/iep_instruct_svcs/stds-based_ie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oe.virginia.gov/testing/sol/standards_docs/index.s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733D-035F-41E3-A19E-3E0B4E7B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Standards based IEP skills worksheet _x000d_
Grade 5</vt:lpstr>
    </vt:vector>
  </TitlesOfParts>
  <Company>Virginia IT Infrastructure Partnership</Company>
  <LinksUpToDate>false</LinksUpToDate>
  <CharactersWithSpaces>14126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Standards based IEP skills worksheet _x000d_
Grade 5</dc:title>
  <dc:creator>pgx12977</dc:creator>
  <cp:lastModifiedBy>pgx12977</cp:lastModifiedBy>
  <cp:revision>2</cp:revision>
  <dcterms:created xsi:type="dcterms:W3CDTF">2018-03-30T13:57:00Z</dcterms:created>
  <dcterms:modified xsi:type="dcterms:W3CDTF">2018-03-30T13:57:00Z</dcterms:modified>
</cp:coreProperties>
</file>