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A86D5E">
        <w:t>Augusta</w:t>
      </w:r>
      <w:r w:rsidR="0017604C">
        <w:t xml:space="preserve"> County</w:t>
      </w:r>
      <w:r w:rsidR="0087179F">
        <w:t xml:space="preserve"> Public Schools</w:t>
      </w:r>
    </w:p>
    <w:p w:rsidR="00E63DC5" w:rsidRDefault="00E63DC5" w:rsidP="00E63DC5">
      <w:pPr>
        <w:pStyle w:val="NormalTNR"/>
      </w:pPr>
      <w:r w:rsidRPr="008B62AA">
        <w:rPr>
          <w:b/>
        </w:rPr>
        <w:t>Report Publication Date:</w:t>
      </w:r>
      <w:r>
        <w:t xml:space="preserve"> </w:t>
      </w:r>
      <w:r w:rsidR="00891497">
        <w:t xml:space="preserve">January 8, 2019 </w:t>
      </w:r>
    </w:p>
    <w:p w:rsidR="00E63DC5" w:rsidRDefault="00E63DC5" w:rsidP="00E63DC5">
      <w:pPr>
        <w:pStyle w:val="NormalTNR"/>
      </w:pPr>
      <w:r w:rsidRPr="008B62AA">
        <w:rPr>
          <w:b/>
        </w:rPr>
        <w:t>Administrative Review Dates:</w:t>
      </w:r>
      <w:r>
        <w:t xml:space="preserve"> </w:t>
      </w:r>
      <w:r w:rsidR="00A86D5E">
        <w:t>November 14-17, 2017</w:t>
      </w:r>
    </w:p>
    <w:p w:rsidR="00E63DC5" w:rsidRDefault="00E63DC5" w:rsidP="00E63DC5">
      <w:pPr>
        <w:pStyle w:val="NormalTNR"/>
      </w:pPr>
      <w:r w:rsidRPr="008B62AA">
        <w:rPr>
          <w:b/>
        </w:rPr>
        <w:t>Review Month and Year:</w:t>
      </w:r>
      <w:r>
        <w:t xml:space="preserve"> </w:t>
      </w:r>
      <w:r w:rsidR="00A86D5E">
        <w:t>October 2017</w:t>
      </w:r>
    </w:p>
    <w:p w:rsidR="00E63DC5" w:rsidRDefault="00E63DC5" w:rsidP="00E63DC5">
      <w:pPr>
        <w:pStyle w:val="NormalTNR"/>
      </w:pPr>
      <w:r w:rsidRPr="008B62AA">
        <w:rPr>
          <w:b/>
        </w:rPr>
        <w:t>Participating Programs:</w:t>
      </w:r>
      <w:r>
        <w:t xml:space="preserve"> </w:t>
      </w:r>
      <w:r w:rsidR="0087179F">
        <w:t>SBP,</w:t>
      </w:r>
      <w:r w:rsidR="00AC1861">
        <w:t xml:space="preserve"> </w:t>
      </w:r>
      <w:r w:rsidR="00A86D5E">
        <w:t>NSLP</w:t>
      </w:r>
    </w:p>
    <w:p w:rsidR="00E63DC5" w:rsidRPr="00E63DC5" w:rsidRDefault="00E63DC5" w:rsidP="00F70D82">
      <w:pPr>
        <w:pStyle w:val="NormalTNR"/>
        <w:spacing w:after="600"/>
      </w:pPr>
      <w:r w:rsidRPr="008B62AA">
        <w:rPr>
          <w:b/>
        </w:rPr>
        <w:t>Participates in Special Provisions?</w:t>
      </w:r>
      <w:r>
        <w:t xml:space="preserve"> </w:t>
      </w:r>
      <w:r w:rsidR="0087179F">
        <w:t>Yes</w:t>
      </w:r>
    </w:p>
    <w:p w:rsidR="0031611E" w:rsidRPr="00A72169" w:rsidRDefault="0031611E" w:rsidP="00F70D82">
      <w:pPr>
        <w:pStyle w:val="Heading2"/>
        <w:spacing w:after="120"/>
      </w:pPr>
      <w:r w:rsidRPr="00A61E27">
        <w:rPr>
          <w:sz w:val="28"/>
        </w:rPr>
        <w:t>Enrollm</w:t>
      </w:r>
      <w:r w:rsidR="0087179F">
        <w:rPr>
          <w:sz w:val="28"/>
        </w:rPr>
        <w:t>ent and Participation Data for October 2017</w:t>
      </w:r>
      <w:r w:rsidRPr="00A61E27">
        <w:rPr>
          <w:sz w:val="28"/>
        </w:rPr>
        <w:t>:</w:t>
      </w:r>
      <w:r w:rsidR="00A72169">
        <w:br/>
      </w:r>
    </w:p>
    <w:tbl>
      <w:tblPr>
        <w:tblStyle w:val="TableGrid"/>
        <w:tblW w:w="9288" w:type="dxa"/>
        <w:tblLook w:val="04A0" w:firstRow="1" w:lastRow="0" w:firstColumn="1" w:lastColumn="0" w:noHBand="0" w:noVBand="1"/>
        <w:tblDescription w:val="Enrollment and participation data"/>
      </w:tblPr>
      <w:tblGrid>
        <w:gridCol w:w="1856"/>
        <w:gridCol w:w="1672"/>
        <w:gridCol w:w="1800"/>
        <w:gridCol w:w="1260"/>
        <w:gridCol w:w="1350"/>
        <w:gridCol w:w="1350"/>
      </w:tblGrid>
      <w:tr w:rsidR="00651CCB" w:rsidRPr="00937A7F" w:rsidTr="00651CCB">
        <w:trPr>
          <w:tblHeader/>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651CCB" w:rsidRPr="00937A7F" w:rsidRDefault="00651CCB" w:rsidP="00E71C1B">
            <w:pPr>
              <w:pStyle w:val="NormalTNR"/>
              <w:spacing w:after="0"/>
              <w:rPr>
                <w:b/>
                <w:lang w:eastAsia="ja-JP"/>
              </w:rPr>
            </w:pPr>
            <w:r w:rsidRPr="00937A7F">
              <w:rPr>
                <w:b/>
                <w:lang w:eastAsia="ja-JP"/>
              </w:rPr>
              <w:t>Eligibility</w:t>
            </w:r>
          </w:p>
        </w:tc>
        <w:tc>
          <w:tcPr>
            <w:tcW w:w="1672" w:type="dxa"/>
            <w:shd w:val="clear" w:color="auto" w:fill="auto"/>
            <w:vAlign w:val="center"/>
          </w:tcPr>
          <w:p w:rsidR="00651CCB" w:rsidRPr="00937A7F" w:rsidRDefault="00651CCB" w:rsidP="00E71C1B">
            <w:pPr>
              <w:pStyle w:val="NormalTNR"/>
              <w:spacing w:after="0"/>
              <w:rPr>
                <w:b/>
                <w:lang w:eastAsia="ja-JP"/>
              </w:rPr>
            </w:pPr>
            <w:r w:rsidRPr="00937A7F">
              <w:rPr>
                <w:b/>
                <w:lang w:eastAsia="ja-JP"/>
              </w:rPr>
              <w:t>Enrollment</w:t>
            </w:r>
          </w:p>
        </w:tc>
        <w:tc>
          <w:tcPr>
            <w:tcW w:w="1800" w:type="dxa"/>
            <w:shd w:val="clear" w:color="auto" w:fill="auto"/>
            <w:vAlign w:val="center"/>
          </w:tcPr>
          <w:p w:rsidR="00651CCB" w:rsidRPr="00937A7F" w:rsidRDefault="00651CCB" w:rsidP="00E71C1B">
            <w:pPr>
              <w:pStyle w:val="NormalTNR"/>
              <w:spacing w:after="0"/>
              <w:rPr>
                <w:b/>
                <w:lang w:eastAsia="ja-JP"/>
              </w:rPr>
            </w:pPr>
            <w:r w:rsidRPr="00937A7F">
              <w:rPr>
                <w:b/>
                <w:lang w:eastAsia="ja-JP"/>
              </w:rPr>
              <w:t>Lunch Avg. Daily Participation (ADP)</w:t>
            </w:r>
          </w:p>
        </w:tc>
        <w:tc>
          <w:tcPr>
            <w:tcW w:w="1260" w:type="dxa"/>
            <w:shd w:val="clear" w:color="auto" w:fill="auto"/>
            <w:vAlign w:val="center"/>
          </w:tcPr>
          <w:p w:rsidR="00651CCB" w:rsidRPr="00937A7F" w:rsidRDefault="00651CCB" w:rsidP="00E71C1B">
            <w:pPr>
              <w:pStyle w:val="NormalTNR"/>
              <w:spacing w:after="0"/>
              <w:rPr>
                <w:b/>
                <w:lang w:eastAsia="ja-JP"/>
              </w:rPr>
            </w:pPr>
            <w:r w:rsidRPr="00937A7F">
              <w:rPr>
                <w:b/>
                <w:lang w:eastAsia="ja-JP"/>
              </w:rPr>
              <w:t>Lunch ADP %</w:t>
            </w:r>
          </w:p>
        </w:tc>
        <w:tc>
          <w:tcPr>
            <w:tcW w:w="1350" w:type="dxa"/>
            <w:shd w:val="clear" w:color="auto" w:fill="auto"/>
            <w:vAlign w:val="center"/>
          </w:tcPr>
          <w:p w:rsidR="00651CCB" w:rsidRPr="00937A7F" w:rsidRDefault="00651CCB" w:rsidP="00E71C1B">
            <w:pPr>
              <w:pStyle w:val="NormalTNR"/>
              <w:spacing w:after="0"/>
              <w:rPr>
                <w:b/>
                <w:lang w:eastAsia="ja-JP"/>
              </w:rPr>
            </w:pPr>
            <w:r w:rsidRPr="00937A7F">
              <w:rPr>
                <w:b/>
                <w:lang w:eastAsia="ja-JP"/>
              </w:rPr>
              <w:t>Breakfast ADP</w:t>
            </w:r>
          </w:p>
        </w:tc>
        <w:tc>
          <w:tcPr>
            <w:tcW w:w="1350" w:type="dxa"/>
            <w:shd w:val="clear" w:color="auto" w:fill="auto"/>
            <w:vAlign w:val="center"/>
          </w:tcPr>
          <w:p w:rsidR="00651CCB" w:rsidRPr="00937A7F" w:rsidRDefault="00651CCB" w:rsidP="00E71C1B">
            <w:pPr>
              <w:pStyle w:val="NormalTNR"/>
              <w:spacing w:after="0"/>
              <w:rPr>
                <w:b/>
                <w:lang w:eastAsia="ja-JP"/>
              </w:rPr>
            </w:pPr>
            <w:r w:rsidRPr="00937A7F">
              <w:rPr>
                <w:b/>
                <w:lang w:eastAsia="ja-JP"/>
              </w:rPr>
              <w:t>Breakfast ADP %</w:t>
            </w:r>
          </w:p>
        </w:tc>
      </w:tr>
      <w:tr w:rsidR="00651CCB" w:rsidRPr="00937A7F" w:rsidTr="00651CCB">
        <w:trPr>
          <w:trHeight w:val="602"/>
          <w:tblHeader/>
        </w:trPr>
        <w:tc>
          <w:tcPr>
            <w:tcW w:w="1856" w:type="dxa"/>
            <w:tcBorders>
              <w:top w:val="single" w:sz="4" w:space="0" w:color="auto"/>
            </w:tcBorders>
            <w:shd w:val="clear" w:color="auto" w:fill="auto"/>
          </w:tcPr>
          <w:p w:rsidR="00651CCB" w:rsidRPr="00E71C1B" w:rsidRDefault="00651CCB" w:rsidP="00E71C1B">
            <w:pPr>
              <w:pStyle w:val="NormalTNR"/>
              <w:spacing w:after="0"/>
              <w:rPr>
                <w:b/>
                <w:lang w:eastAsia="ja-JP"/>
              </w:rPr>
            </w:pPr>
            <w:r w:rsidRPr="00E71C1B">
              <w:rPr>
                <w:b/>
                <w:lang w:eastAsia="ja-JP"/>
              </w:rPr>
              <w:t>Free</w:t>
            </w:r>
          </w:p>
        </w:tc>
        <w:tc>
          <w:tcPr>
            <w:tcW w:w="1672" w:type="dxa"/>
            <w:shd w:val="clear" w:color="auto" w:fill="auto"/>
            <w:vAlign w:val="center"/>
          </w:tcPr>
          <w:p w:rsidR="00651CCB" w:rsidRPr="00690A00" w:rsidRDefault="00651CCB" w:rsidP="00FE4456">
            <w:pPr>
              <w:pStyle w:val="NormalTNR"/>
              <w:spacing w:after="0"/>
              <w:jc w:val="center"/>
              <w:rPr>
                <w:lang w:eastAsia="ja-JP"/>
              </w:rPr>
            </w:pPr>
            <w:r>
              <w:rPr>
                <w:lang w:eastAsia="ja-JP"/>
              </w:rPr>
              <w:t>3,596</w:t>
            </w:r>
          </w:p>
        </w:tc>
        <w:tc>
          <w:tcPr>
            <w:tcW w:w="1800" w:type="dxa"/>
            <w:shd w:val="clear" w:color="auto" w:fill="auto"/>
            <w:vAlign w:val="center"/>
          </w:tcPr>
          <w:p w:rsidR="00651CCB" w:rsidRPr="00690A00" w:rsidRDefault="00651CCB" w:rsidP="00FE4456">
            <w:pPr>
              <w:pStyle w:val="NormalTNR"/>
              <w:spacing w:after="0"/>
              <w:jc w:val="center"/>
              <w:rPr>
                <w:lang w:eastAsia="ja-JP"/>
              </w:rPr>
            </w:pPr>
            <w:r>
              <w:rPr>
                <w:lang w:eastAsia="ja-JP"/>
              </w:rPr>
              <w:t>2,656</w:t>
            </w:r>
          </w:p>
        </w:tc>
        <w:tc>
          <w:tcPr>
            <w:tcW w:w="1260" w:type="dxa"/>
            <w:shd w:val="clear" w:color="auto" w:fill="auto"/>
            <w:vAlign w:val="center"/>
          </w:tcPr>
          <w:p w:rsidR="00651CCB" w:rsidRPr="00690A00" w:rsidRDefault="00651CCB" w:rsidP="00FE4456">
            <w:pPr>
              <w:pStyle w:val="NormalTNR"/>
              <w:spacing w:after="0"/>
              <w:jc w:val="center"/>
              <w:rPr>
                <w:lang w:eastAsia="ja-JP"/>
              </w:rPr>
            </w:pPr>
            <w:r>
              <w:rPr>
                <w:lang w:eastAsia="ja-JP"/>
              </w:rPr>
              <w:t>50.10%</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2,018</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46.48%</w:t>
            </w:r>
          </w:p>
        </w:tc>
      </w:tr>
      <w:tr w:rsidR="00651CCB" w:rsidRPr="00937A7F" w:rsidTr="00651CCB">
        <w:trPr>
          <w:tblHeader/>
        </w:trPr>
        <w:tc>
          <w:tcPr>
            <w:tcW w:w="1856" w:type="dxa"/>
            <w:shd w:val="clear" w:color="auto" w:fill="auto"/>
          </w:tcPr>
          <w:p w:rsidR="00651CCB" w:rsidRPr="00E71C1B" w:rsidRDefault="00651CCB" w:rsidP="00E71C1B">
            <w:pPr>
              <w:pStyle w:val="NormalTNR"/>
              <w:spacing w:after="0"/>
              <w:rPr>
                <w:b/>
                <w:lang w:eastAsia="ja-JP"/>
              </w:rPr>
            </w:pPr>
            <w:r w:rsidRPr="00E71C1B">
              <w:rPr>
                <w:b/>
                <w:lang w:eastAsia="ja-JP"/>
              </w:rPr>
              <w:t>Reduced</w:t>
            </w:r>
          </w:p>
        </w:tc>
        <w:tc>
          <w:tcPr>
            <w:tcW w:w="1672" w:type="dxa"/>
            <w:shd w:val="clear" w:color="auto" w:fill="auto"/>
            <w:vAlign w:val="center"/>
          </w:tcPr>
          <w:p w:rsidR="00651CCB" w:rsidRPr="00690A00" w:rsidRDefault="00651CCB" w:rsidP="00FE4456">
            <w:pPr>
              <w:pStyle w:val="NormalTNR"/>
              <w:spacing w:after="0"/>
              <w:jc w:val="center"/>
              <w:rPr>
                <w:lang w:eastAsia="ja-JP"/>
              </w:rPr>
            </w:pPr>
            <w:r>
              <w:rPr>
                <w:lang w:eastAsia="ja-JP"/>
              </w:rPr>
              <w:t>675</w:t>
            </w:r>
          </w:p>
        </w:tc>
        <w:tc>
          <w:tcPr>
            <w:tcW w:w="1800" w:type="dxa"/>
            <w:shd w:val="clear" w:color="auto" w:fill="auto"/>
            <w:vAlign w:val="center"/>
          </w:tcPr>
          <w:p w:rsidR="00651CCB" w:rsidRPr="00690A00" w:rsidRDefault="00651CCB" w:rsidP="00FE4456">
            <w:pPr>
              <w:pStyle w:val="NormalTNR"/>
              <w:spacing w:after="0"/>
              <w:jc w:val="center"/>
              <w:rPr>
                <w:lang w:eastAsia="ja-JP"/>
              </w:rPr>
            </w:pPr>
            <w:r>
              <w:rPr>
                <w:lang w:eastAsia="ja-JP"/>
              </w:rPr>
              <w:t>444</w:t>
            </w:r>
          </w:p>
        </w:tc>
        <w:tc>
          <w:tcPr>
            <w:tcW w:w="1260" w:type="dxa"/>
            <w:shd w:val="clear" w:color="auto" w:fill="auto"/>
            <w:vAlign w:val="center"/>
          </w:tcPr>
          <w:p w:rsidR="00651CCB" w:rsidRPr="00690A00" w:rsidRDefault="00651CCB" w:rsidP="00FE4456">
            <w:pPr>
              <w:pStyle w:val="NormalTNR"/>
              <w:spacing w:after="0"/>
              <w:jc w:val="center"/>
              <w:rPr>
                <w:lang w:eastAsia="ja-JP"/>
              </w:rPr>
            </w:pPr>
            <w:r>
              <w:rPr>
                <w:lang w:eastAsia="ja-JP"/>
              </w:rPr>
              <w:t>8.38%</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301</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6.93%</w:t>
            </w:r>
          </w:p>
        </w:tc>
      </w:tr>
      <w:tr w:rsidR="00651CCB" w:rsidRPr="00937A7F" w:rsidTr="00651CCB">
        <w:trPr>
          <w:tblHeader/>
        </w:trPr>
        <w:tc>
          <w:tcPr>
            <w:tcW w:w="1856" w:type="dxa"/>
            <w:shd w:val="clear" w:color="auto" w:fill="auto"/>
          </w:tcPr>
          <w:p w:rsidR="00651CCB" w:rsidRPr="00E71C1B" w:rsidRDefault="00651CCB" w:rsidP="00E71C1B">
            <w:pPr>
              <w:pStyle w:val="NormalTNR"/>
              <w:spacing w:after="0"/>
              <w:rPr>
                <w:b/>
                <w:lang w:eastAsia="ja-JP"/>
              </w:rPr>
            </w:pPr>
            <w:r w:rsidRPr="00E71C1B">
              <w:rPr>
                <w:b/>
                <w:lang w:eastAsia="ja-JP"/>
              </w:rPr>
              <w:t>Paid</w:t>
            </w:r>
          </w:p>
        </w:tc>
        <w:tc>
          <w:tcPr>
            <w:tcW w:w="1672" w:type="dxa"/>
            <w:shd w:val="clear" w:color="auto" w:fill="auto"/>
            <w:vAlign w:val="center"/>
          </w:tcPr>
          <w:p w:rsidR="00651CCB" w:rsidRPr="00690A00" w:rsidRDefault="00651CCB" w:rsidP="00FE4456">
            <w:pPr>
              <w:pStyle w:val="NormalTNR"/>
              <w:spacing w:after="0"/>
              <w:jc w:val="center"/>
              <w:rPr>
                <w:lang w:eastAsia="ja-JP"/>
              </w:rPr>
            </w:pPr>
            <w:r>
              <w:rPr>
                <w:lang w:eastAsia="ja-JP"/>
              </w:rPr>
              <w:t>4,271</w:t>
            </w:r>
          </w:p>
        </w:tc>
        <w:tc>
          <w:tcPr>
            <w:tcW w:w="1800" w:type="dxa"/>
            <w:shd w:val="clear" w:color="auto" w:fill="auto"/>
            <w:vAlign w:val="center"/>
          </w:tcPr>
          <w:p w:rsidR="00651CCB" w:rsidRPr="00690A00" w:rsidRDefault="00651CCB" w:rsidP="00FE4456">
            <w:pPr>
              <w:pStyle w:val="NormalTNR"/>
              <w:spacing w:after="0"/>
              <w:jc w:val="center"/>
              <w:rPr>
                <w:lang w:eastAsia="ja-JP"/>
              </w:rPr>
            </w:pPr>
            <w:r>
              <w:rPr>
                <w:lang w:eastAsia="ja-JP"/>
              </w:rPr>
              <w:t>2,201</w:t>
            </w:r>
          </w:p>
        </w:tc>
        <w:tc>
          <w:tcPr>
            <w:tcW w:w="1260" w:type="dxa"/>
            <w:shd w:val="clear" w:color="auto" w:fill="auto"/>
            <w:vAlign w:val="center"/>
          </w:tcPr>
          <w:p w:rsidR="00651CCB" w:rsidRPr="00690A00" w:rsidRDefault="00651CCB" w:rsidP="00FE4456">
            <w:pPr>
              <w:pStyle w:val="NormalTNR"/>
              <w:spacing w:after="0"/>
              <w:jc w:val="center"/>
              <w:rPr>
                <w:lang w:eastAsia="ja-JP"/>
              </w:rPr>
            </w:pPr>
            <w:r>
              <w:rPr>
                <w:lang w:eastAsia="ja-JP"/>
              </w:rPr>
              <w:t>41.52%</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2,023</w:t>
            </w:r>
          </w:p>
        </w:tc>
        <w:tc>
          <w:tcPr>
            <w:tcW w:w="1350" w:type="dxa"/>
            <w:shd w:val="clear" w:color="auto" w:fill="auto"/>
            <w:vAlign w:val="center"/>
          </w:tcPr>
          <w:p w:rsidR="00651CCB" w:rsidRPr="00690A00" w:rsidRDefault="00651CCB" w:rsidP="00FE4456">
            <w:pPr>
              <w:pStyle w:val="NormalTNR"/>
              <w:spacing w:after="0"/>
              <w:jc w:val="center"/>
              <w:rPr>
                <w:lang w:eastAsia="ja-JP"/>
              </w:rPr>
            </w:pPr>
            <w:r>
              <w:rPr>
                <w:lang w:eastAsia="ja-JP"/>
              </w:rPr>
              <w:t>45.59%</w:t>
            </w:r>
          </w:p>
        </w:tc>
      </w:tr>
      <w:tr w:rsidR="00A54C4E" w:rsidRPr="00A54C4E" w:rsidTr="00A54C4E">
        <w:trPr>
          <w:tblHeader/>
        </w:trPr>
        <w:tc>
          <w:tcPr>
            <w:tcW w:w="1856" w:type="dxa"/>
            <w:shd w:val="clear" w:color="auto" w:fill="auto"/>
          </w:tcPr>
          <w:p w:rsidR="00651CCB" w:rsidRPr="00937A7F" w:rsidRDefault="00651CCB" w:rsidP="00E71C1B">
            <w:pPr>
              <w:pStyle w:val="NormalTNR"/>
              <w:spacing w:after="0"/>
              <w:rPr>
                <w:b/>
                <w:lang w:eastAsia="ja-JP"/>
              </w:rPr>
            </w:pPr>
            <w:r w:rsidRPr="00937A7F">
              <w:rPr>
                <w:b/>
                <w:lang w:eastAsia="ja-JP"/>
              </w:rPr>
              <w:t>Total</w:t>
            </w:r>
          </w:p>
        </w:tc>
        <w:tc>
          <w:tcPr>
            <w:tcW w:w="1672" w:type="dxa"/>
            <w:shd w:val="clear" w:color="auto" w:fill="auto"/>
          </w:tcPr>
          <w:p w:rsidR="00651CCB" w:rsidRPr="00937A7F" w:rsidRDefault="00651CCB" w:rsidP="00FE4456">
            <w:pPr>
              <w:pStyle w:val="NormalTNR"/>
              <w:spacing w:after="0"/>
              <w:jc w:val="center"/>
              <w:rPr>
                <w:b/>
                <w:lang w:eastAsia="ja-JP"/>
              </w:rPr>
            </w:pPr>
            <w:r>
              <w:rPr>
                <w:b/>
                <w:lang w:eastAsia="ja-JP"/>
              </w:rPr>
              <w:t>10,366</w:t>
            </w:r>
          </w:p>
        </w:tc>
        <w:tc>
          <w:tcPr>
            <w:tcW w:w="1800" w:type="dxa"/>
            <w:shd w:val="clear" w:color="auto" w:fill="auto"/>
            <w:vAlign w:val="center"/>
          </w:tcPr>
          <w:p w:rsidR="00651CCB" w:rsidRPr="00A54C4E" w:rsidRDefault="00A54C4E" w:rsidP="00FE4456">
            <w:pPr>
              <w:pStyle w:val="NormalTNR"/>
              <w:spacing w:after="0"/>
              <w:jc w:val="center"/>
              <w:rPr>
                <w:color w:val="FFFFFF" w:themeColor="background1"/>
                <w:sz w:val="10"/>
                <w:lang w:eastAsia="ja-JP"/>
              </w:rPr>
            </w:pPr>
            <w:r w:rsidRPr="00A54C4E">
              <w:rPr>
                <w:color w:val="FFFFFF" w:themeColor="background1"/>
                <w:sz w:val="10"/>
                <w:lang w:eastAsia="ja-JP"/>
              </w:rPr>
              <w:t>Cell intentionally left blank</w:t>
            </w:r>
          </w:p>
        </w:tc>
        <w:tc>
          <w:tcPr>
            <w:tcW w:w="1260" w:type="dxa"/>
            <w:shd w:val="clear" w:color="auto" w:fill="auto"/>
            <w:vAlign w:val="center"/>
          </w:tcPr>
          <w:p w:rsidR="00651CCB" w:rsidRPr="00A54C4E" w:rsidRDefault="00651CCB" w:rsidP="00A54C4E">
            <w:pPr>
              <w:pStyle w:val="NormalTNR"/>
              <w:spacing w:after="0"/>
              <w:jc w:val="center"/>
              <w:rPr>
                <w:b/>
                <w:color w:val="FFFFFF" w:themeColor="background1"/>
                <w:lang w:eastAsia="ja-JP"/>
              </w:rPr>
            </w:pPr>
            <w:r w:rsidRPr="00A54C4E">
              <w:rPr>
                <w:color w:val="FFFFFF" w:themeColor="background1"/>
                <w:sz w:val="10"/>
                <w:lang w:eastAsia="ja-JP"/>
              </w:rPr>
              <w:t>Cell intentionally left blank</w:t>
            </w:r>
          </w:p>
        </w:tc>
        <w:tc>
          <w:tcPr>
            <w:tcW w:w="1350" w:type="dxa"/>
            <w:shd w:val="clear" w:color="auto" w:fill="auto"/>
            <w:vAlign w:val="center"/>
          </w:tcPr>
          <w:p w:rsidR="00651CCB" w:rsidRPr="00A54C4E" w:rsidRDefault="00651CCB" w:rsidP="00FE4456">
            <w:pPr>
              <w:pStyle w:val="NormalTNR"/>
              <w:spacing w:after="0"/>
              <w:jc w:val="center"/>
              <w:rPr>
                <w:b/>
                <w:color w:val="FFFFFF" w:themeColor="background1"/>
                <w:lang w:eastAsia="ja-JP"/>
              </w:rPr>
            </w:pPr>
            <w:r w:rsidRPr="00A54C4E">
              <w:rPr>
                <w:color w:val="FFFFFF" w:themeColor="background1"/>
                <w:sz w:val="10"/>
                <w:lang w:eastAsia="ja-JP"/>
              </w:rPr>
              <w:t>Cell intentionally left blank</w:t>
            </w:r>
          </w:p>
        </w:tc>
        <w:tc>
          <w:tcPr>
            <w:tcW w:w="1350" w:type="dxa"/>
            <w:shd w:val="clear" w:color="auto" w:fill="auto"/>
            <w:vAlign w:val="center"/>
          </w:tcPr>
          <w:p w:rsidR="00651CCB" w:rsidRPr="00A54C4E" w:rsidRDefault="00651CCB" w:rsidP="00FE4456">
            <w:pPr>
              <w:pStyle w:val="NormalTNR"/>
              <w:spacing w:after="0"/>
              <w:jc w:val="center"/>
              <w:rPr>
                <w:b/>
                <w:color w:val="FFFFFF" w:themeColor="background1"/>
                <w:lang w:eastAsia="ja-JP"/>
              </w:rPr>
            </w:pPr>
            <w:r w:rsidRPr="00A54C4E">
              <w:rPr>
                <w:color w:val="FFFFFF" w:themeColor="background1"/>
                <w:sz w:val="10"/>
                <w:lang w:eastAsia="ja-JP"/>
              </w:rPr>
              <w:t>Cell intentionally left blank</w:t>
            </w:r>
          </w:p>
        </w:tc>
      </w:tr>
      <w:tr w:rsidR="00A54C4E" w:rsidRPr="00A54C4E" w:rsidTr="00A54C4E">
        <w:trPr>
          <w:tblHeader/>
        </w:trPr>
        <w:tc>
          <w:tcPr>
            <w:tcW w:w="1856" w:type="dxa"/>
            <w:shd w:val="clear" w:color="auto" w:fill="auto"/>
          </w:tcPr>
          <w:p w:rsidR="00651CCB" w:rsidRPr="00937A7F" w:rsidRDefault="00651CCB" w:rsidP="00E71C1B">
            <w:pPr>
              <w:pStyle w:val="NormalTNR"/>
              <w:spacing w:after="0"/>
              <w:rPr>
                <w:b/>
                <w:lang w:eastAsia="ja-JP"/>
              </w:rPr>
            </w:pPr>
            <w:r>
              <w:rPr>
                <w:b/>
                <w:lang w:eastAsia="ja-JP"/>
              </w:rPr>
              <w:t>Total Reimbursement ($$)</w:t>
            </w:r>
          </w:p>
        </w:tc>
        <w:tc>
          <w:tcPr>
            <w:tcW w:w="1672" w:type="dxa"/>
            <w:shd w:val="clear" w:color="auto" w:fill="auto"/>
            <w:vAlign w:val="center"/>
          </w:tcPr>
          <w:p w:rsidR="00651CCB" w:rsidRPr="00937A7F" w:rsidRDefault="00651CCB" w:rsidP="0021071F">
            <w:pPr>
              <w:pStyle w:val="NormalTNR"/>
              <w:spacing w:after="0"/>
              <w:jc w:val="center"/>
              <w:rPr>
                <w:b/>
                <w:lang w:eastAsia="ja-JP"/>
              </w:rPr>
            </w:pPr>
            <w:r>
              <w:rPr>
                <w:b/>
                <w:lang w:eastAsia="ja-JP"/>
              </w:rPr>
              <w:t>$356,474.42</w:t>
            </w:r>
          </w:p>
        </w:tc>
        <w:tc>
          <w:tcPr>
            <w:tcW w:w="1800" w:type="dxa"/>
            <w:shd w:val="clear" w:color="auto" w:fill="auto"/>
            <w:vAlign w:val="center"/>
          </w:tcPr>
          <w:p w:rsidR="00651CCB" w:rsidRPr="00A54C4E" w:rsidRDefault="00A54C4E" w:rsidP="00FE4456">
            <w:pPr>
              <w:pStyle w:val="NormalTNR"/>
              <w:spacing w:after="0"/>
              <w:jc w:val="center"/>
              <w:rPr>
                <w:color w:val="FFFFFF" w:themeColor="background1"/>
                <w:sz w:val="10"/>
                <w:lang w:eastAsia="ja-JP"/>
              </w:rPr>
            </w:pPr>
            <w:r w:rsidRPr="00A54C4E">
              <w:rPr>
                <w:color w:val="FFFFFF" w:themeColor="background1"/>
                <w:sz w:val="10"/>
                <w:lang w:eastAsia="ja-JP"/>
              </w:rPr>
              <w:t>Cell intentionally left blank.</w:t>
            </w:r>
          </w:p>
        </w:tc>
        <w:tc>
          <w:tcPr>
            <w:tcW w:w="1260" w:type="dxa"/>
            <w:shd w:val="clear" w:color="auto" w:fill="auto"/>
            <w:vAlign w:val="center"/>
          </w:tcPr>
          <w:p w:rsidR="00651CCB" w:rsidRPr="00A54C4E" w:rsidRDefault="00A54C4E" w:rsidP="00A54C4E">
            <w:pPr>
              <w:pStyle w:val="NormalTNR"/>
              <w:spacing w:after="0"/>
              <w:jc w:val="center"/>
              <w:rPr>
                <w:color w:val="FFFFFF" w:themeColor="background1"/>
                <w:sz w:val="10"/>
                <w:lang w:eastAsia="ja-JP"/>
              </w:rPr>
            </w:pPr>
            <w:r w:rsidRPr="00A54C4E">
              <w:rPr>
                <w:color w:val="FFFFFF" w:themeColor="background1"/>
                <w:sz w:val="10"/>
                <w:lang w:eastAsia="ja-JP"/>
              </w:rPr>
              <w:t>Cell intentionally left blank</w:t>
            </w:r>
          </w:p>
        </w:tc>
        <w:tc>
          <w:tcPr>
            <w:tcW w:w="1350" w:type="dxa"/>
            <w:shd w:val="clear" w:color="auto" w:fill="auto"/>
            <w:vAlign w:val="center"/>
          </w:tcPr>
          <w:p w:rsidR="00651CCB" w:rsidRPr="00A54C4E" w:rsidRDefault="00A54C4E" w:rsidP="00FE4456">
            <w:pPr>
              <w:pStyle w:val="NormalTNR"/>
              <w:spacing w:after="0"/>
              <w:jc w:val="center"/>
              <w:rPr>
                <w:color w:val="FFFFFF" w:themeColor="background1"/>
                <w:sz w:val="10"/>
                <w:lang w:eastAsia="ja-JP"/>
              </w:rPr>
            </w:pPr>
            <w:r w:rsidRPr="00A54C4E">
              <w:rPr>
                <w:color w:val="FFFFFF" w:themeColor="background1"/>
                <w:sz w:val="10"/>
                <w:lang w:eastAsia="ja-JP"/>
              </w:rPr>
              <w:t>Cell intentionally left blank</w:t>
            </w:r>
          </w:p>
        </w:tc>
        <w:tc>
          <w:tcPr>
            <w:tcW w:w="1350" w:type="dxa"/>
            <w:shd w:val="clear" w:color="auto" w:fill="auto"/>
            <w:vAlign w:val="center"/>
          </w:tcPr>
          <w:p w:rsidR="00651CCB" w:rsidRPr="00A54C4E" w:rsidRDefault="00A54C4E" w:rsidP="00FE4456">
            <w:pPr>
              <w:pStyle w:val="NormalTNR"/>
              <w:spacing w:after="0"/>
              <w:jc w:val="center"/>
              <w:rPr>
                <w:color w:val="FFFFFF" w:themeColor="background1"/>
                <w:sz w:val="10"/>
                <w:lang w:eastAsia="ja-JP"/>
              </w:rPr>
            </w:pPr>
            <w:r w:rsidRPr="00A54C4E">
              <w:rPr>
                <w:color w:val="FFFFFF" w:themeColor="background1"/>
                <w:sz w:val="10"/>
                <w:lang w:eastAsia="ja-JP"/>
              </w:rPr>
              <w:t>Cell intentionally left blank</w:t>
            </w:r>
          </w:p>
        </w:tc>
      </w:tr>
    </w:tbl>
    <w:p w:rsidR="00651CCB" w:rsidRDefault="00651CCB" w:rsidP="00A61E27">
      <w:pPr>
        <w:pStyle w:val="Heading2"/>
        <w:spacing w:after="480"/>
        <w:rPr>
          <w:sz w:val="28"/>
        </w:rPr>
      </w:pP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3"/>
        <w:gridCol w:w="4677"/>
      </w:tblGrid>
      <w:tr w:rsidR="00A61E27" w:rsidRPr="007D3AFD" w:rsidTr="00AB457F">
        <w:trPr>
          <w:trHeight w:hRule="exact" w:val="432"/>
          <w:tblHeader/>
        </w:trPr>
        <w:tc>
          <w:tcPr>
            <w:tcW w:w="4674"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2D2FED" w:rsidRDefault="00EF1C86" w:rsidP="001C3FA6">
            <w:pPr>
              <w:spacing w:before="0"/>
              <w:rPr>
                <w:rFonts w:ascii="Times New Roman" w:eastAsia="Times New Roman" w:hAnsi="Times New Roman"/>
                <w:b/>
                <w:color w:val="005E20"/>
                <w:szCs w:val="16"/>
                <w:lang w:eastAsia="ja-JP"/>
              </w:rPr>
            </w:pPr>
            <w:r>
              <w:rPr>
                <w:rFonts w:ascii="Times New Roman" w:eastAsia="Times New Roman" w:hAnsi="Times New Roman"/>
                <w:noProof/>
                <w:color w:val="005E20"/>
                <w:szCs w:val="16"/>
              </w:rPr>
              <w:t xml:space="preserve"> </w:t>
            </w:r>
            <w:r w:rsidR="004949DF">
              <w:rPr>
                <w:rFonts w:ascii="Times New Roman" w:eastAsia="Times New Roman" w:hAnsi="Times New Roman"/>
                <w:b/>
                <w:noProof/>
                <w:color w:val="9E0B0F"/>
                <w:szCs w:val="16"/>
              </w:rPr>
              <w:drawing>
                <wp:inline distT="0" distB="0" distL="0" distR="0" wp14:anchorId="71374837" wp14:editId="70DA5552">
                  <wp:extent cx="207010" cy="207010"/>
                  <wp:effectExtent l="0" t="0" r="2540" b="2540"/>
                  <wp:docPr id="6" name="Picture 6"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004949DF">
              <w:rPr>
                <w:rFonts w:ascii="Times New Roman" w:eastAsia="Times New Roman" w:hAnsi="Times New Roman"/>
                <w:b/>
                <w:color w:val="9E0B0F"/>
                <w:szCs w:val="16"/>
                <w:lang w:eastAsia="ja-JP"/>
              </w:rPr>
              <w:t xml:space="preserve"> </w:t>
            </w:r>
            <w:r w:rsidR="004949DF"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933B6C" w:rsidRDefault="00B84619" w:rsidP="00FC03D3">
            <w:pPr>
              <w:spacing w:before="0"/>
              <w:rPr>
                <w:rFonts w:ascii="Times New Roman" w:eastAsia="Times New Roman" w:hAnsi="Times New Roman"/>
                <w:noProof/>
                <w:color w:val="000000"/>
                <w:szCs w:val="24"/>
              </w:rPr>
            </w:pPr>
            <w:r w:rsidRPr="00933B6C">
              <w:rPr>
                <w:rFonts w:ascii="Times New Roman" w:eastAsia="Times New Roman" w:hAnsi="Times New Roman"/>
                <w:noProof/>
                <w:color w:val="000000"/>
                <w:szCs w:val="24"/>
              </w:rPr>
              <w:t>VPI students were incorrectly categorized as directly certified.</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BE3D65"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AB457F" w:rsidRPr="007D3AFD" w:rsidTr="00A61E27">
        <w:trPr>
          <w:trHeight w:val="20"/>
        </w:trPr>
        <w:tc>
          <w:tcPr>
            <w:tcW w:w="4673" w:type="dxa"/>
            <w:vAlign w:val="center"/>
          </w:tcPr>
          <w:p w:rsidR="00AB457F" w:rsidRPr="007D3AFD" w:rsidRDefault="00AB457F" w:rsidP="00AB457F">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AB457F" w:rsidRPr="002D2FED" w:rsidRDefault="00AB457F" w:rsidP="00AB457F">
            <w:pPr>
              <w:spacing w:before="0"/>
              <w:rPr>
                <w:rFonts w:ascii="Times New Roman" w:eastAsia="Times New Roman" w:hAnsi="Times New Roman"/>
                <w:b/>
                <w:color w:val="005E20"/>
                <w:szCs w:val="16"/>
                <w:lang w:eastAsia="ja-JP"/>
              </w:rPr>
            </w:pPr>
            <w:r>
              <w:rPr>
                <w:rFonts w:ascii="Times New Roman" w:eastAsia="Times New Roman" w:hAnsi="Times New Roman"/>
                <w:noProof/>
                <w:color w:val="005E20"/>
                <w:szCs w:val="16"/>
              </w:rPr>
              <w:t xml:space="preserve"> </w:t>
            </w:r>
            <w:r w:rsidR="00EE0D2D">
              <w:rPr>
                <w:rFonts w:ascii="Times New Roman" w:eastAsia="Times New Roman" w:hAnsi="Times New Roman"/>
                <w:b/>
                <w:noProof/>
                <w:color w:val="005E20"/>
                <w:szCs w:val="16"/>
              </w:rPr>
              <w:drawing>
                <wp:inline distT="0" distB="0" distL="0" distR="0" wp14:anchorId="376E4EF6" wp14:editId="1DD814D0">
                  <wp:extent cx="189230" cy="189230"/>
                  <wp:effectExtent l="0" t="0" r="1270" b="1270"/>
                  <wp:docPr id="9" name="Picture 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EE0D2D">
              <w:rPr>
                <w:rFonts w:ascii="Times New Roman" w:eastAsia="Times New Roman" w:hAnsi="Times New Roman"/>
                <w:b/>
                <w:color w:val="005E20"/>
                <w:szCs w:val="16"/>
                <w:lang w:eastAsia="ja-JP"/>
              </w:rPr>
              <w:t xml:space="preserve">  </w:t>
            </w:r>
            <w:r w:rsidR="00EE0D2D" w:rsidRPr="00914162">
              <w:rPr>
                <w:rFonts w:ascii="Times New Roman" w:eastAsia="Times New Roman" w:hAnsi="Times New Roman"/>
                <w:b/>
                <w:color w:val="005E20"/>
                <w:szCs w:val="16"/>
                <w:lang w:eastAsia="ja-JP"/>
              </w:rPr>
              <w:t>NO FINDINGS</w:t>
            </w:r>
          </w:p>
        </w:tc>
      </w:tr>
      <w:tr w:rsidR="00AB457F" w:rsidRPr="007D3AFD" w:rsidTr="00AB457F">
        <w:trPr>
          <w:trHeight w:val="20"/>
        </w:trPr>
        <w:tc>
          <w:tcPr>
            <w:tcW w:w="4674" w:type="dxa"/>
            <w:vAlign w:val="center"/>
          </w:tcPr>
          <w:p w:rsidR="00AB457F" w:rsidRPr="007D3AFD" w:rsidRDefault="00AB457F" w:rsidP="00AB457F">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6" w:type="dxa"/>
            <w:vAlign w:val="center"/>
          </w:tcPr>
          <w:p w:rsidR="00AB457F" w:rsidRPr="00F205EF" w:rsidRDefault="00AB457F" w:rsidP="00AB457F">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1C3FA6" w:rsidRPr="00933B6C" w:rsidRDefault="00AB457F" w:rsidP="000D25ED">
            <w:pPr>
              <w:rPr>
                <w:rFonts w:ascii="Times New Roman" w:eastAsia="Times New Roman" w:hAnsi="Times New Roman"/>
                <w:noProof/>
                <w:color w:val="000000"/>
                <w:szCs w:val="24"/>
              </w:rPr>
            </w:pPr>
            <w:r w:rsidRPr="00933B6C">
              <w:rPr>
                <w:rStyle w:val="a1591"/>
                <w:rFonts w:ascii="Times New Roman" w:hAnsi="Times New Roman" w:cs="Times New Roman"/>
                <w:sz w:val="24"/>
                <w:szCs w:val="24"/>
              </w:rPr>
              <w:t>The bre</w:t>
            </w:r>
            <w:r w:rsidR="000D25ED">
              <w:rPr>
                <w:rStyle w:val="a1591"/>
                <w:rFonts w:ascii="Times New Roman" w:hAnsi="Times New Roman" w:cs="Times New Roman"/>
                <w:sz w:val="24"/>
                <w:szCs w:val="24"/>
              </w:rPr>
              <w:t>akfast meal pattern requirement for the</w:t>
            </w:r>
            <w:r w:rsidRPr="00933B6C">
              <w:rPr>
                <w:rStyle w:val="a1591"/>
                <w:rFonts w:ascii="Times New Roman" w:hAnsi="Times New Roman" w:cs="Times New Roman"/>
                <w:sz w:val="24"/>
                <w:szCs w:val="24"/>
              </w:rPr>
              <w:t xml:space="preserve"> quantity of fruit</w:t>
            </w:r>
            <w:r w:rsidR="000D25ED">
              <w:rPr>
                <w:rStyle w:val="a1591"/>
                <w:rFonts w:ascii="Times New Roman" w:hAnsi="Times New Roman" w:cs="Times New Roman"/>
                <w:sz w:val="24"/>
                <w:szCs w:val="24"/>
              </w:rPr>
              <w:t xml:space="preserve"> offered daily was not followed.</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BE3D65" w:rsidRDefault="00AB457F" w:rsidP="007D4BDF">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BF4D9D6" wp14:editId="4B558E4E">
                  <wp:extent cx="189230" cy="189230"/>
                  <wp:effectExtent l="0" t="0" r="1270" b="1270"/>
                  <wp:docPr id="7" name="Picture 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4BDF" w:rsidRDefault="00B130AE" w:rsidP="00FC03D3">
            <w:pPr>
              <w:rPr>
                <w:rFonts w:ascii="Times New Roman" w:eastAsia="Times New Roman" w:hAnsi="Times New Roman"/>
                <w:noProof/>
                <w:color w:val="000000"/>
                <w:sz w:val="18"/>
                <w:szCs w:val="18"/>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BE3D65"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67D0B539" wp14:editId="4CC547CA">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bookmarkStart w:id="0" w:name="_GoBack" w:colFirst="0" w:colLast="1"/>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bookmarkEnd w:id="0"/>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7D4BDF"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w:t>
            </w:r>
            <w:r w:rsidR="00B130AE" w:rsidRPr="007D3AFD">
              <w:rPr>
                <w:rFonts w:ascii="Times New Roman" w:eastAsia="Times New Roman" w:hAnsi="Times New Roman"/>
                <w:b/>
                <w:color w:val="000000"/>
                <w:szCs w:val="16"/>
                <w:lang w:eastAsia="ja-JP"/>
              </w:rPr>
              <w:t>etails:</w:t>
            </w:r>
          </w:p>
        </w:tc>
        <w:tc>
          <w:tcPr>
            <w:tcW w:w="4669" w:type="dxa"/>
            <w:vAlign w:val="center"/>
          </w:tcPr>
          <w:p w:rsidR="007D4BDF" w:rsidRPr="00933B6C" w:rsidRDefault="00AB457F" w:rsidP="000D25ED">
            <w:pPr>
              <w:rPr>
                <w:rFonts w:ascii="Times New Roman" w:hAnsi="Times New Roman"/>
                <w:color w:val="000000"/>
                <w:szCs w:val="24"/>
              </w:rPr>
            </w:pPr>
            <w:r w:rsidRPr="00933B6C">
              <w:rPr>
                <w:rStyle w:val="a1591"/>
                <w:rFonts w:ascii="Times New Roman" w:hAnsi="Times New Roman" w:cs="Times New Roman"/>
                <w:sz w:val="24"/>
                <w:szCs w:val="24"/>
              </w:rPr>
              <w:t xml:space="preserve">Temperature logs for milk </w:t>
            </w:r>
            <w:r w:rsidR="000D25ED">
              <w:rPr>
                <w:rStyle w:val="a1591"/>
                <w:rFonts w:ascii="Times New Roman" w:hAnsi="Times New Roman" w:cs="Times New Roman"/>
                <w:sz w:val="24"/>
                <w:szCs w:val="24"/>
              </w:rPr>
              <w:t>refrigeration units were not maintained.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lastRenderedPageBreak/>
              <w:t>Local School Wellness Policy</w:t>
            </w:r>
          </w:p>
        </w:tc>
        <w:tc>
          <w:tcPr>
            <w:tcW w:w="4669" w:type="dxa"/>
            <w:vAlign w:val="center"/>
          </w:tcPr>
          <w:p w:rsidR="006475A6" w:rsidRPr="00BE3D65"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E47D9CE" wp14:editId="457B679D">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BE3D65"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46300ABC" wp14:editId="3C18B4CD">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BE3D65"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1DB1ED49" wp14:editId="4DE8BE45">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4D" w:rsidRDefault="0077654D" w:rsidP="00EA0AD0">
      <w:pPr>
        <w:spacing w:before="0" w:after="0"/>
      </w:pPr>
      <w:r>
        <w:separator/>
      </w:r>
    </w:p>
  </w:endnote>
  <w:endnote w:type="continuationSeparator" w:id="0">
    <w:p w:rsidR="0077654D" w:rsidRDefault="0077654D"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4D" w:rsidRDefault="0077654D" w:rsidP="00EA0AD0">
      <w:pPr>
        <w:spacing w:before="0" w:after="0"/>
      </w:pPr>
      <w:r>
        <w:separator/>
      </w:r>
    </w:p>
  </w:footnote>
  <w:footnote w:type="continuationSeparator" w:id="0">
    <w:p w:rsidR="0077654D" w:rsidRDefault="0077654D"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0D25ED"/>
    <w:rsid w:val="0017604C"/>
    <w:rsid w:val="001B0603"/>
    <w:rsid w:val="001C3FA6"/>
    <w:rsid w:val="001F75BE"/>
    <w:rsid w:val="002032A0"/>
    <w:rsid w:val="00217886"/>
    <w:rsid w:val="00260CA2"/>
    <w:rsid w:val="00265D36"/>
    <w:rsid w:val="00274A66"/>
    <w:rsid w:val="002D2FED"/>
    <w:rsid w:val="002D4167"/>
    <w:rsid w:val="0031611E"/>
    <w:rsid w:val="0032739D"/>
    <w:rsid w:val="003507AB"/>
    <w:rsid w:val="00394429"/>
    <w:rsid w:val="003C5AEE"/>
    <w:rsid w:val="00464DF8"/>
    <w:rsid w:val="004949DF"/>
    <w:rsid w:val="004A5012"/>
    <w:rsid w:val="004C04E4"/>
    <w:rsid w:val="004C18F7"/>
    <w:rsid w:val="004D45AD"/>
    <w:rsid w:val="00527106"/>
    <w:rsid w:val="00576EFE"/>
    <w:rsid w:val="00593DA0"/>
    <w:rsid w:val="005C2719"/>
    <w:rsid w:val="005E617A"/>
    <w:rsid w:val="005E72E8"/>
    <w:rsid w:val="006070B4"/>
    <w:rsid w:val="00620948"/>
    <w:rsid w:val="0062704B"/>
    <w:rsid w:val="006475A6"/>
    <w:rsid w:val="00651CCB"/>
    <w:rsid w:val="00690A00"/>
    <w:rsid w:val="00694D91"/>
    <w:rsid w:val="006C3986"/>
    <w:rsid w:val="006D0B91"/>
    <w:rsid w:val="006E68D8"/>
    <w:rsid w:val="00705097"/>
    <w:rsid w:val="00732B29"/>
    <w:rsid w:val="0073582B"/>
    <w:rsid w:val="00767813"/>
    <w:rsid w:val="0077654D"/>
    <w:rsid w:val="007B68D3"/>
    <w:rsid w:val="007D26AA"/>
    <w:rsid w:val="007D3AFD"/>
    <w:rsid w:val="007D4BDF"/>
    <w:rsid w:val="007F1384"/>
    <w:rsid w:val="00806AE0"/>
    <w:rsid w:val="00846C3D"/>
    <w:rsid w:val="0087179F"/>
    <w:rsid w:val="00891497"/>
    <w:rsid w:val="008C2661"/>
    <w:rsid w:val="00906D57"/>
    <w:rsid w:val="00914162"/>
    <w:rsid w:val="00926804"/>
    <w:rsid w:val="00933B6C"/>
    <w:rsid w:val="00937A7F"/>
    <w:rsid w:val="00964666"/>
    <w:rsid w:val="00994F2F"/>
    <w:rsid w:val="00997295"/>
    <w:rsid w:val="009A1995"/>
    <w:rsid w:val="00A011BB"/>
    <w:rsid w:val="00A03102"/>
    <w:rsid w:val="00A22EC3"/>
    <w:rsid w:val="00A51528"/>
    <w:rsid w:val="00A54C4E"/>
    <w:rsid w:val="00A61E27"/>
    <w:rsid w:val="00A72169"/>
    <w:rsid w:val="00A7393F"/>
    <w:rsid w:val="00A86D5E"/>
    <w:rsid w:val="00AA5A0C"/>
    <w:rsid w:val="00AB457F"/>
    <w:rsid w:val="00AC1861"/>
    <w:rsid w:val="00AC433F"/>
    <w:rsid w:val="00B130AE"/>
    <w:rsid w:val="00B2489A"/>
    <w:rsid w:val="00B34186"/>
    <w:rsid w:val="00B62C03"/>
    <w:rsid w:val="00B84619"/>
    <w:rsid w:val="00BC0516"/>
    <w:rsid w:val="00BE25F6"/>
    <w:rsid w:val="00BE3D65"/>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E0D2D"/>
    <w:rsid w:val="00EF129F"/>
    <w:rsid w:val="00EF1C86"/>
    <w:rsid w:val="00EF640A"/>
    <w:rsid w:val="00F04C94"/>
    <w:rsid w:val="00F205EF"/>
    <w:rsid w:val="00F32B5F"/>
    <w:rsid w:val="00F570B2"/>
    <w:rsid w:val="00F60239"/>
    <w:rsid w:val="00F70D82"/>
    <w:rsid w:val="00F93689"/>
    <w:rsid w:val="00FB055E"/>
    <w:rsid w:val="00FC03D3"/>
    <w:rsid w:val="00FE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F95AC7-F18F-4CBE-BEFB-56394E73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 w:type="character" w:customStyle="1" w:styleId="a1591">
    <w:name w:val="a1591"/>
    <w:basedOn w:val="DefaultParagraphFont"/>
    <w:rsid w:val="001C3FA6"/>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A121-0315-4E0B-8453-7EEAF8DB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Augusta County FPAR Summary 2017</vt:lpstr>
    </vt:vector>
  </TitlesOfParts>
  <Company>Virginia IT Infrastructure Partnership</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Augusta County FPAR Summary 2017</dc:title>
  <dc:creator>DOE - NUTRITION (DOE)</dc:creator>
  <cp:lastModifiedBy>Bowman, Kelly (DOE)</cp:lastModifiedBy>
  <cp:revision>2</cp:revision>
  <cp:lastPrinted>2018-06-01T16:13:00Z</cp:lastPrinted>
  <dcterms:created xsi:type="dcterms:W3CDTF">2019-01-10T13:39:00Z</dcterms:created>
  <dcterms:modified xsi:type="dcterms:W3CDTF">2019-01-10T13:39:00Z</dcterms:modified>
</cp:coreProperties>
</file>